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8B05" w14:textId="77777777" w:rsidR="00CE6661" w:rsidRPr="00B962CE" w:rsidRDefault="00CE6661" w:rsidP="00CE6661">
      <w:pPr>
        <w:jc w:val="right"/>
        <w:rPr>
          <w:rFonts w:ascii="Arial" w:hAnsi="Arial" w:cs="Arial"/>
        </w:rPr>
      </w:pPr>
      <w:r w:rsidRPr="00B962CE">
        <w:rPr>
          <w:rFonts w:ascii="Arial" w:hAnsi="Arial" w:cs="Arial"/>
          <w:noProof/>
          <w:lang w:eastAsia="en-GB"/>
        </w:rPr>
        <w:drawing>
          <wp:anchor distT="0" distB="0" distL="114300" distR="114300" simplePos="0" relativeHeight="251658240" behindDoc="1" locked="0" layoutInCell="1" allowOverlap="1" wp14:anchorId="691BCF2D" wp14:editId="6AE7D2E7">
            <wp:simplePos x="0" y="0"/>
            <wp:positionH relativeFrom="column">
              <wp:posOffset>1276350</wp:posOffset>
            </wp:positionH>
            <wp:positionV relativeFrom="paragraph">
              <wp:posOffset>-152400</wp:posOffset>
            </wp:positionV>
            <wp:extent cx="2962275" cy="1266825"/>
            <wp:effectExtent l="0" t="0" r="9525" b="9525"/>
            <wp:wrapNone/>
            <wp:docPr id="2" name="Picture 2"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233C8" w14:textId="77777777" w:rsidR="00CE6661" w:rsidRPr="00B962CE" w:rsidRDefault="00CE6661" w:rsidP="00CE6661">
      <w:pPr>
        <w:tabs>
          <w:tab w:val="left" w:pos="2400"/>
        </w:tabs>
        <w:rPr>
          <w:rFonts w:ascii="Arial" w:hAnsi="Arial" w:cs="Arial"/>
        </w:rPr>
      </w:pPr>
    </w:p>
    <w:p w14:paraId="3BC947E3" w14:textId="77777777" w:rsidR="00993859" w:rsidRPr="00B962CE" w:rsidRDefault="00993859" w:rsidP="0099684C">
      <w:pPr>
        <w:tabs>
          <w:tab w:val="left" w:pos="2400"/>
        </w:tabs>
        <w:rPr>
          <w:rFonts w:ascii="Arial" w:hAnsi="Arial" w:cs="Arial"/>
        </w:rPr>
      </w:pPr>
    </w:p>
    <w:p w14:paraId="33D7AD34" w14:textId="77777777" w:rsidR="0099684C" w:rsidRDefault="0099684C" w:rsidP="0099684C">
      <w:pPr>
        <w:tabs>
          <w:tab w:val="left" w:pos="2400"/>
        </w:tabs>
        <w:rPr>
          <w:rFonts w:ascii="Arial" w:hAnsi="Arial" w:cs="Arial"/>
          <w:b/>
          <w:sz w:val="32"/>
          <w:szCs w:val="32"/>
          <w:u w:val="single"/>
        </w:rPr>
      </w:pPr>
    </w:p>
    <w:p w14:paraId="741C6048" w14:textId="77777777" w:rsidR="002D5BB4" w:rsidRDefault="002D5BB4" w:rsidP="0099684C">
      <w:pPr>
        <w:tabs>
          <w:tab w:val="left" w:pos="2400"/>
        </w:tabs>
        <w:rPr>
          <w:rFonts w:ascii="Arial" w:hAnsi="Arial" w:cs="Arial"/>
          <w:b/>
          <w:sz w:val="32"/>
          <w:szCs w:val="32"/>
          <w:u w:val="single"/>
        </w:rPr>
      </w:pPr>
    </w:p>
    <w:p w14:paraId="7FA6936D" w14:textId="77777777" w:rsidR="002D5BB4" w:rsidRDefault="002D5BB4" w:rsidP="0099684C">
      <w:pPr>
        <w:tabs>
          <w:tab w:val="left" w:pos="2400"/>
        </w:tabs>
        <w:rPr>
          <w:rFonts w:ascii="Arial" w:hAnsi="Arial" w:cs="Arial"/>
          <w:b/>
          <w:sz w:val="32"/>
          <w:szCs w:val="32"/>
          <w:u w:val="single"/>
        </w:rPr>
      </w:pPr>
    </w:p>
    <w:p w14:paraId="04C1B2FE" w14:textId="1F1C1CB3" w:rsidR="002D5BB4" w:rsidRPr="00F10A2C" w:rsidRDefault="00B521DC" w:rsidP="00F10A2C">
      <w:pPr>
        <w:tabs>
          <w:tab w:val="left" w:pos="2400"/>
        </w:tabs>
        <w:jc w:val="center"/>
        <w:rPr>
          <w:rFonts w:ascii="Arial" w:hAnsi="Arial" w:cs="Arial"/>
          <w:b/>
          <w:sz w:val="40"/>
          <w:szCs w:val="40"/>
        </w:rPr>
      </w:pPr>
      <w:r w:rsidRPr="00F10A2C">
        <w:rPr>
          <w:rFonts w:ascii="Arial" w:hAnsi="Arial" w:cs="Arial"/>
          <w:b/>
          <w:sz w:val="40"/>
          <w:szCs w:val="40"/>
        </w:rPr>
        <w:t xml:space="preserve">Abandoned Vehicles </w:t>
      </w:r>
      <w:r w:rsidR="004E734F" w:rsidRPr="00F10A2C">
        <w:rPr>
          <w:rFonts w:ascii="Arial" w:hAnsi="Arial" w:cs="Arial"/>
          <w:b/>
          <w:sz w:val="40"/>
          <w:szCs w:val="40"/>
        </w:rPr>
        <w:t>Policy</w:t>
      </w:r>
    </w:p>
    <w:p w14:paraId="15FC6A61" w14:textId="501A8546" w:rsidR="008E26EC" w:rsidRPr="008E26EC" w:rsidRDefault="002D5BB4" w:rsidP="008E26EC">
      <w:pPr>
        <w:pStyle w:val="ListParagraph"/>
        <w:numPr>
          <w:ilvl w:val="0"/>
          <w:numId w:val="3"/>
        </w:numPr>
        <w:tabs>
          <w:tab w:val="left" w:pos="2400"/>
        </w:tabs>
        <w:rPr>
          <w:rFonts w:ascii="Arial" w:hAnsi="Arial" w:cs="Arial"/>
          <w:sz w:val="32"/>
          <w:szCs w:val="32"/>
        </w:rPr>
      </w:pPr>
      <w:r w:rsidRPr="002D5BB4">
        <w:rPr>
          <w:rFonts w:ascii="Arial" w:hAnsi="Arial" w:cs="Arial"/>
          <w:sz w:val="32"/>
          <w:szCs w:val="32"/>
        </w:rPr>
        <w:t>Scope</w:t>
      </w:r>
      <w:r w:rsidR="00F10A2C">
        <w:rPr>
          <w:rFonts w:ascii="Arial" w:hAnsi="Arial" w:cs="Arial"/>
          <w:sz w:val="32"/>
          <w:szCs w:val="32"/>
        </w:rPr>
        <w:t xml:space="preserve"> and Aims</w:t>
      </w:r>
    </w:p>
    <w:p w14:paraId="0F89D63F" w14:textId="77777777" w:rsidR="002D5BB4" w:rsidRPr="002D5BB4" w:rsidRDefault="002D5BB4" w:rsidP="002D5BB4">
      <w:pPr>
        <w:pStyle w:val="ListParagraph"/>
        <w:tabs>
          <w:tab w:val="left" w:pos="2400"/>
        </w:tabs>
        <w:rPr>
          <w:rFonts w:ascii="Arial" w:hAnsi="Arial" w:cs="Arial"/>
          <w:sz w:val="32"/>
          <w:szCs w:val="32"/>
        </w:rPr>
      </w:pPr>
    </w:p>
    <w:p w14:paraId="35ECDB8C" w14:textId="77777777" w:rsidR="008E26EC" w:rsidRDefault="008E26EC"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Equality and Diversity</w:t>
      </w:r>
    </w:p>
    <w:p w14:paraId="5AAF4739" w14:textId="77777777" w:rsidR="008E26EC" w:rsidRPr="008E26EC" w:rsidRDefault="008E26EC" w:rsidP="008E26EC">
      <w:pPr>
        <w:pStyle w:val="ListParagraph"/>
        <w:rPr>
          <w:rFonts w:ascii="Arial" w:hAnsi="Arial" w:cs="Arial"/>
          <w:sz w:val="32"/>
          <w:szCs w:val="32"/>
        </w:rPr>
      </w:pPr>
    </w:p>
    <w:p w14:paraId="114C4CD9" w14:textId="20D55A86" w:rsidR="002D5BB4" w:rsidRDefault="00F10A2C" w:rsidP="00484086">
      <w:pPr>
        <w:pStyle w:val="ListParagraph"/>
        <w:numPr>
          <w:ilvl w:val="0"/>
          <w:numId w:val="3"/>
        </w:numPr>
        <w:tabs>
          <w:tab w:val="left" w:pos="2400"/>
        </w:tabs>
        <w:spacing w:after="0"/>
        <w:rPr>
          <w:rFonts w:ascii="Arial" w:hAnsi="Arial" w:cs="Arial"/>
          <w:sz w:val="32"/>
          <w:szCs w:val="32"/>
        </w:rPr>
      </w:pPr>
      <w:r>
        <w:rPr>
          <w:rFonts w:ascii="Arial" w:hAnsi="Arial" w:cs="Arial"/>
          <w:sz w:val="32"/>
          <w:szCs w:val="32"/>
        </w:rPr>
        <w:t>Consultation</w:t>
      </w:r>
    </w:p>
    <w:p w14:paraId="7BC2089D" w14:textId="77777777" w:rsidR="002D5BB4" w:rsidRDefault="002D5BB4" w:rsidP="00484086">
      <w:pPr>
        <w:spacing w:after="0"/>
      </w:pPr>
    </w:p>
    <w:p w14:paraId="6BAA27AA" w14:textId="7CDB09E5" w:rsidR="00F10A2C" w:rsidRDefault="007B452E">
      <w:pPr>
        <w:pStyle w:val="ListParagraph"/>
        <w:numPr>
          <w:ilvl w:val="0"/>
          <w:numId w:val="3"/>
        </w:numPr>
        <w:tabs>
          <w:tab w:val="left" w:pos="2400"/>
        </w:tabs>
        <w:spacing w:after="0"/>
        <w:rPr>
          <w:rFonts w:ascii="Arial" w:hAnsi="Arial" w:cs="Arial"/>
          <w:sz w:val="32"/>
          <w:szCs w:val="32"/>
        </w:rPr>
      </w:pPr>
      <w:r>
        <w:rPr>
          <w:rFonts w:ascii="Arial" w:hAnsi="Arial" w:cs="Arial"/>
          <w:sz w:val="32"/>
          <w:szCs w:val="32"/>
        </w:rPr>
        <w:t>Policy</w:t>
      </w:r>
      <w:r w:rsidR="00F10A2C">
        <w:rPr>
          <w:rFonts w:ascii="Arial" w:hAnsi="Arial" w:cs="Arial"/>
          <w:sz w:val="32"/>
          <w:szCs w:val="32"/>
        </w:rPr>
        <w:t xml:space="preserve"> Statement</w:t>
      </w:r>
    </w:p>
    <w:p w14:paraId="4A3A1CFC" w14:textId="77777777" w:rsidR="00F10A2C" w:rsidRPr="00F10A2C" w:rsidRDefault="00F10A2C" w:rsidP="00F10A2C">
      <w:pPr>
        <w:tabs>
          <w:tab w:val="left" w:pos="2400"/>
        </w:tabs>
        <w:spacing w:after="0"/>
        <w:rPr>
          <w:rFonts w:ascii="Arial" w:hAnsi="Arial" w:cs="Arial"/>
          <w:sz w:val="32"/>
          <w:szCs w:val="32"/>
        </w:rPr>
      </w:pPr>
    </w:p>
    <w:p w14:paraId="0358A90E" w14:textId="77777777" w:rsidR="002D5BB4" w:rsidRPr="002D5BB4" w:rsidRDefault="007B452E" w:rsidP="00F10A2C">
      <w:pPr>
        <w:pStyle w:val="ListParagraph"/>
        <w:numPr>
          <w:ilvl w:val="0"/>
          <w:numId w:val="3"/>
        </w:numPr>
        <w:tabs>
          <w:tab w:val="left" w:pos="2400"/>
        </w:tabs>
        <w:spacing w:after="0"/>
        <w:rPr>
          <w:rFonts w:ascii="Arial" w:hAnsi="Arial" w:cs="Arial"/>
          <w:sz w:val="32"/>
          <w:szCs w:val="32"/>
        </w:rPr>
      </w:pPr>
      <w:r>
        <w:rPr>
          <w:rFonts w:ascii="Arial" w:hAnsi="Arial" w:cs="Arial"/>
          <w:sz w:val="32"/>
          <w:szCs w:val="32"/>
        </w:rPr>
        <w:t>Legal Framework</w:t>
      </w:r>
    </w:p>
    <w:tbl>
      <w:tblPr>
        <w:tblpPr w:leftFromText="180" w:rightFromText="18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tblGrid>
      <w:tr w:rsidR="00F10A2C" w:rsidRPr="005E68D7" w14:paraId="79C03ADB" w14:textId="77777777" w:rsidTr="00F10A2C">
        <w:tc>
          <w:tcPr>
            <w:tcW w:w="2088" w:type="dxa"/>
            <w:shd w:val="clear" w:color="auto" w:fill="auto"/>
          </w:tcPr>
          <w:p w14:paraId="5060CC7F" w14:textId="77777777" w:rsidR="00F10A2C" w:rsidRPr="005E68D7" w:rsidRDefault="00F10A2C" w:rsidP="00F10A2C">
            <w:pPr>
              <w:rPr>
                <w:rFonts w:cs="Arial"/>
                <w:sz w:val="20"/>
              </w:rPr>
            </w:pPr>
            <w:r w:rsidRPr="005E68D7">
              <w:rPr>
                <w:rFonts w:cs="Arial"/>
                <w:sz w:val="20"/>
              </w:rPr>
              <w:t>Version</w:t>
            </w:r>
          </w:p>
        </w:tc>
        <w:tc>
          <w:tcPr>
            <w:tcW w:w="4320" w:type="dxa"/>
            <w:shd w:val="clear" w:color="auto" w:fill="auto"/>
          </w:tcPr>
          <w:p w14:paraId="2C920B17" w14:textId="4561B98A" w:rsidR="00F10A2C" w:rsidRPr="005E68D7" w:rsidRDefault="00F10A2C" w:rsidP="00F10A2C">
            <w:pPr>
              <w:rPr>
                <w:rFonts w:cs="Arial"/>
                <w:i/>
                <w:sz w:val="20"/>
              </w:rPr>
            </w:pPr>
            <w:r>
              <w:rPr>
                <w:rFonts w:cs="Arial"/>
                <w:i/>
                <w:sz w:val="20"/>
              </w:rPr>
              <w:t>3</w:t>
            </w:r>
          </w:p>
        </w:tc>
      </w:tr>
      <w:tr w:rsidR="00F10A2C" w:rsidRPr="005E68D7" w14:paraId="74E7775F" w14:textId="77777777" w:rsidTr="00F10A2C">
        <w:tc>
          <w:tcPr>
            <w:tcW w:w="2088" w:type="dxa"/>
            <w:shd w:val="clear" w:color="auto" w:fill="auto"/>
          </w:tcPr>
          <w:p w14:paraId="5E9EEB07" w14:textId="77777777" w:rsidR="00F10A2C" w:rsidRPr="005E68D7" w:rsidRDefault="00F10A2C" w:rsidP="00F10A2C">
            <w:pPr>
              <w:rPr>
                <w:rFonts w:cs="Arial"/>
                <w:sz w:val="20"/>
              </w:rPr>
            </w:pPr>
            <w:r w:rsidRPr="005E68D7">
              <w:rPr>
                <w:rFonts w:cs="Arial"/>
                <w:sz w:val="20"/>
              </w:rPr>
              <w:t>Prepared by</w:t>
            </w:r>
          </w:p>
        </w:tc>
        <w:tc>
          <w:tcPr>
            <w:tcW w:w="4320" w:type="dxa"/>
            <w:shd w:val="clear" w:color="auto" w:fill="auto"/>
          </w:tcPr>
          <w:p w14:paraId="11AB54F8" w14:textId="7174C7BD" w:rsidR="00F10A2C" w:rsidRPr="005E68D7" w:rsidRDefault="00F10A2C" w:rsidP="00F10A2C">
            <w:pPr>
              <w:rPr>
                <w:rFonts w:cs="Arial"/>
                <w:i/>
                <w:sz w:val="20"/>
              </w:rPr>
            </w:pPr>
            <w:r>
              <w:rPr>
                <w:rFonts w:cs="Arial"/>
                <w:i/>
                <w:sz w:val="20"/>
              </w:rPr>
              <w:t>Policy Officer/NS Manager</w:t>
            </w:r>
          </w:p>
        </w:tc>
      </w:tr>
      <w:tr w:rsidR="00F10A2C" w:rsidRPr="005E68D7" w14:paraId="66043E66" w14:textId="77777777" w:rsidTr="00F10A2C">
        <w:tc>
          <w:tcPr>
            <w:tcW w:w="2088" w:type="dxa"/>
            <w:shd w:val="clear" w:color="auto" w:fill="auto"/>
          </w:tcPr>
          <w:p w14:paraId="6EDB6A13" w14:textId="77777777" w:rsidR="00F10A2C" w:rsidRPr="005E68D7" w:rsidRDefault="00F10A2C" w:rsidP="00F10A2C">
            <w:pPr>
              <w:rPr>
                <w:rFonts w:cs="Arial"/>
                <w:sz w:val="20"/>
              </w:rPr>
            </w:pPr>
            <w:r w:rsidRPr="005E68D7">
              <w:rPr>
                <w:rFonts w:cs="Arial"/>
                <w:sz w:val="20"/>
              </w:rPr>
              <w:t>Approved by</w:t>
            </w:r>
          </w:p>
        </w:tc>
        <w:tc>
          <w:tcPr>
            <w:tcW w:w="4320" w:type="dxa"/>
            <w:shd w:val="clear" w:color="auto" w:fill="auto"/>
          </w:tcPr>
          <w:p w14:paraId="728150C3" w14:textId="77777777" w:rsidR="00F10A2C" w:rsidRPr="005E68D7" w:rsidRDefault="00F10A2C" w:rsidP="00F10A2C">
            <w:pPr>
              <w:rPr>
                <w:rFonts w:cs="Arial"/>
                <w:i/>
                <w:sz w:val="20"/>
              </w:rPr>
            </w:pPr>
            <w:r>
              <w:rPr>
                <w:rFonts w:cs="Arial"/>
                <w:i/>
                <w:sz w:val="20"/>
              </w:rPr>
              <w:t>Board/</w:t>
            </w:r>
            <w:r w:rsidRPr="005E68D7">
              <w:rPr>
                <w:rFonts w:cs="Arial"/>
                <w:i/>
                <w:sz w:val="20"/>
              </w:rPr>
              <w:t>Committee</w:t>
            </w:r>
            <w:r>
              <w:rPr>
                <w:rFonts w:cs="Arial"/>
                <w:i/>
                <w:sz w:val="20"/>
              </w:rPr>
              <w:t>/Directors Group</w:t>
            </w:r>
          </w:p>
        </w:tc>
      </w:tr>
      <w:tr w:rsidR="00F10A2C" w:rsidRPr="005E68D7" w14:paraId="7F562DE9" w14:textId="77777777" w:rsidTr="00F10A2C">
        <w:tc>
          <w:tcPr>
            <w:tcW w:w="2088" w:type="dxa"/>
            <w:shd w:val="clear" w:color="auto" w:fill="auto"/>
          </w:tcPr>
          <w:p w14:paraId="4BDACF1B" w14:textId="77777777" w:rsidR="00F10A2C" w:rsidRPr="005E68D7" w:rsidRDefault="00F10A2C" w:rsidP="00F10A2C">
            <w:pPr>
              <w:rPr>
                <w:rFonts w:cs="Arial"/>
                <w:sz w:val="20"/>
              </w:rPr>
            </w:pPr>
            <w:r w:rsidRPr="005E68D7">
              <w:rPr>
                <w:rFonts w:cs="Arial"/>
                <w:sz w:val="20"/>
              </w:rPr>
              <w:t>Approved date</w:t>
            </w:r>
          </w:p>
        </w:tc>
        <w:tc>
          <w:tcPr>
            <w:tcW w:w="4320" w:type="dxa"/>
            <w:shd w:val="clear" w:color="auto" w:fill="auto"/>
          </w:tcPr>
          <w:p w14:paraId="244828E9" w14:textId="702E67B3" w:rsidR="00F10A2C" w:rsidRPr="005E68D7" w:rsidRDefault="00796E5B" w:rsidP="00F10A2C">
            <w:pPr>
              <w:rPr>
                <w:rFonts w:cs="Arial"/>
                <w:i/>
                <w:sz w:val="20"/>
              </w:rPr>
            </w:pPr>
            <w:r>
              <w:rPr>
                <w:rFonts w:cs="Arial"/>
                <w:i/>
                <w:sz w:val="20"/>
              </w:rPr>
              <w:t>April 2021</w:t>
            </w:r>
          </w:p>
        </w:tc>
      </w:tr>
      <w:tr w:rsidR="00F10A2C" w:rsidRPr="005E68D7" w14:paraId="57378709" w14:textId="77777777" w:rsidTr="00F10A2C">
        <w:tc>
          <w:tcPr>
            <w:tcW w:w="2088" w:type="dxa"/>
            <w:shd w:val="clear" w:color="auto" w:fill="auto"/>
          </w:tcPr>
          <w:p w14:paraId="282C377C" w14:textId="77777777" w:rsidR="00F10A2C" w:rsidRPr="005E68D7" w:rsidRDefault="00F10A2C" w:rsidP="00F10A2C">
            <w:pPr>
              <w:rPr>
                <w:rFonts w:cs="Arial"/>
                <w:sz w:val="20"/>
              </w:rPr>
            </w:pPr>
            <w:r w:rsidRPr="005E68D7">
              <w:rPr>
                <w:rFonts w:cs="Arial"/>
                <w:sz w:val="20"/>
              </w:rPr>
              <w:t>Date of last review</w:t>
            </w:r>
          </w:p>
        </w:tc>
        <w:tc>
          <w:tcPr>
            <w:tcW w:w="4320" w:type="dxa"/>
            <w:shd w:val="clear" w:color="auto" w:fill="auto"/>
          </w:tcPr>
          <w:p w14:paraId="435962FE" w14:textId="7A0D0D81" w:rsidR="00F10A2C" w:rsidRPr="005E68D7" w:rsidRDefault="00F10A2C" w:rsidP="00F10A2C">
            <w:pPr>
              <w:rPr>
                <w:rFonts w:cs="Arial"/>
                <w:i/>
                <w:sz w:val="20"/>
              </w:rPr>
            </w:pPr>
            <w:r>
              <w:rPr>
                <w:rFonts w:cs="Arial"/>
                <w:i/>
                <w:sz w:val="20"/>
              </w:rPr>
              <w:t>30 April 2021</w:t>
            </w:r>
          </w:p>
        </w:tc>
      </w:tr>
      <w:tr w:rsidR="00F10A2C" w:rsidRPr="005E68D7" w14:paraId="2A00B013" w14:textId="77777777" w:rsidTr="00F10A2C">
        <w:tc>
          <w:tcPr>
            <w:tcW w:w="2088" w:type="dxa"/>
            <w:shd w:val="clear" w:color="auto" w:fill="auto"/>
          </w:tcPr>
          <w:p w14:paraId="0844392B" w14:textId="77777777" w:rsidR="00F10A2C" w:rsidRPr="005E68D7" w:rsidRDefault="00F10A2C" w:rsidP="00F10A2C">
            <w:pPr>
              <w:rPr>
                <w:rFonts w:cs="Arial"/>
                <w:sz w:val="20"/>
              </w:rPr>
            </w:pPr>
            <w:r w:rsidRPr="005E68D7">
              <w:rPr>
                <w:rFonts w:cs="Arial"/>
                <w:sz w:val="20"/>
              </w:rPr>
              <w:t>Document Owner</w:t>
            </w:r>
          </w:p>
        </w:tc>
        <w:tc>
          <w:tcPr>
            <w:tcW w:w="4320" w:type="dxa"/>
            <w:shd w:val="clear" w:color="auto" w:fill="auto"/>
          </w:tcPr>
          <w:p w14:paraId="3C51D261" w14:textId="5117B4F4" w:rsidR="00F10A2C" w:rsidRPr="005E68D7" w:rsidRDefault="00F10A2C" w:rsidP="00F10A2C">
            <w:pPr>
              <w:rPr>
                <w:rFonts w:cs="Arial"/>
                <w:i/>
                <w:sz w:val="20"/>
              </w:rPr>
            </w:pPr>
            <w:r w:rsidRPr="005E68D7">
              <w:rPr>
                <w:rFonts w:cs="Arial"/>
                <w:i/>
                <w:sz w:val="20"/>
              </w:rPr>
              <w:t>Directo</w:t>
            </w:r>
            <w:r>
              <w:rPr>
                <w:rFonts w:cs="Arial"/>
                <w:i/>
                <w:sz w:val="20"/>
              </w:rPr>
              <w:t>r of Housing Services</w:t>
            </w:r>
          </w:p>
        </w:tc>
      </w:tr>
      <w:tr w:rsidR="00F10A2C" w:rsidRPr="005E68D7" w14:paraId="4AD0C52D" w14:textId="77777777" w:rsidTr="00F10A2C">
        <w:tc>
          <w:tcPr>
            <w:tcW w:w="2088" w:type="dxa"/>
            <w:shd w:val="clear" w:color="auto" w:fill="auto"/>
          </w:tcPr>
          <w:p w14:paraId="776FA4C3" w14:textId="77777777" w:rsidR="00F10A2C" w:rsidRPr="005E68D7" w:rsidRDefault="00F10A2C" w:rsidP="00F10A2C">
            <w:pPr>
              <w:rPr>
                <w:rFonts w:cs="Arial"/>
                <w:sz w:val="20"/>
              </w:rPr>
            </w:pPr>
            <w:r w:rsidRPr="005E68D7">
              <w:rPr>
                <w:rFonts w:cs="Arial"/>
                <w:sz w:val="20"/>
              </w:rPr>
              <w:t>Date of Next Review</w:t>
            </w:r>
          </w:p>
        </w:tc>
        <w:tc>
          <w:tcPr>
            <w:tcW w:w="4320" w:type="dxa"/>
            <w:shd w:val="clear" w:color="auto" w:fill="auto"/>
          </w:tcPr>
          <w:p w14:paraId="1110C135" w14:textId="382A343E" w:rsidR="00F10A2C" w:rsidRPr="005E68D7" w:rsidRDefault="00F10A2C" w:rsidP="00484086">
            <w:pPr>
              <w:rPr>
                <w:rFonts w:cs="Arial"/>
                <w:i/>
                <w:sz w:val="20"/>
              </w:rPr>
            </w:pPr>
            <w:r>
              <w:rPr>
                <w:rFonts w:cs="Arial"/>
                <w:i/>
                <w:sz w:val="20"/>
              </w:rPr>
              <w:t>April 2024</w:t>
            </w:r>
          </w:p>
        </w:tc>
      </w:tr>
      <w:tr w:rsidR="00F10A2C" w:rsidRPr="005E68D7" w14:paraId="5F824A7C" w14:textId="77777777" w:rsidTr="00F10A2C">
        <w:tc>
          <w:tcPr>
            <w:tcW w:w="2088" w:type="dxa"/>
            <w:shd w:val="clear" w:color="auto" w:fill="auto"/>
          </w:tcPr>
          <w:p w14:paraId="46292EA8" w14:textId="77777777" w:rsidR="00F10A2C" w:rsidRPr="005E68D7" w:rsidRDefault="00F10A2C" w:rsidP="00F10A2C">
            <w:pPr>
              <w:rPr>
                <w:rFonts w:cs="Arial"/>
                <w:sz w:val="20"/>
              </w:rPr>
            </w:pPr>
            <w:r>
              <w:rPr>
                <w:rFonts w:cs="Arial"/>
                <w:sz w:val="20"/>
              </w:rPr>
              <w:t>Lines of Defence/how is the document audited?</w:t>
            </w:r>
          </w:p>
        </w:tc>
        <w:tc>
          <w:tcPr>
            <w:tcW w:w="4320" w:type="dxa"/>
            <w:shd w:val="clear" w:color="auto" w:fill="auto"/>
          </w:tcPr>
          <w:p w14:paraId="6C728594" w14:textId="4B547F14" w:rsidR="00F10A2C" w:rsidRDefault="00F10A2C" w:rsidP="00F10A2C">
            <w:pPr>
              <w:pStyle w:val="ListParagraph"/>
              <w:numPr>
                <w:ilvl w:val="0"/>
                <w:numId w:val="7"/>
              </w:numPr>
              <w:rPr>
                <w:rFonts w:cs="Arial"/>
                <w:i/>
                <w:sz w:val="20"/>
              </w:rPr>
            </w:pPr>
            <w:r>
              <w:rPr>
                <w:rFonts w:cs="Arial"/>
                <w:i/>
                <w:sz w:val="20"/>
              </w:rPr>
              <w:t>Approval by DG/Board</w:t>
            </w:r>
          </w:p>
          <w:p w14:paraId="7F8D2184" w14:textId="77777777" w:rsidR="00484086" w:rsidRDefault="00F10A2C" w:rsidP="00F10A2C">
            <w:pPr>
              <w:pStyle w:val="ListParagraph"/>
              <w:numPr>
                <w:ilvl w:val="0"/>
                <w:numId w:val="7"/>
              </w:numPr>
              <w:rPr>
                <w:rFonts w:cs="Arial"/>
                <w:i/>
                <w:sz w:val="20"/>
              </w:rPr>
            </w:pPr>
            <w:r>
              <w:rPr>
                <w:rFonts w:cs="Arial"/>
                <w:i/>
                <w:sz w:val="20"/>
              </w:rPr>
              <w:t xml:space="preserve">Manager will audit regularly – </w:t>
            </w:r>
            <w:r w:rsidR="00840103">
              <w:rPr>
                <w:rFonts w:cs="Arial"/>
                <w:i/>
                <w:sz w:val="20"/>
              </w:rPr>
              <w:t>via 1:1 with team leaders</w:t>
            </w:r>
          </w:p>
          <w:p w14:paraId="195EA8E6" w14:textId="53AF1A34" w:rsidR="00F10A2C" w:rsidRPr="00EA6782" w:rsidRDefault="00F10A2C" w:rsidP="00F10A2C">
            <w:pPr>
              <w:pStyle w:val="ListParagraph"/>
              <w:numPr>
                <w:ilvl w:val="0"/>
                <w:numId w:val="7"/>
              </w:numPr>
              <w:rPr>
                <w:rFonts w:cs="Arial"/>
                <w:i/>
                <w:sz w:val="20"/>
              </w:rPr>
            </w:pPr>
            <w:r>
              <w:rPr>
                <w:rFonts w:cs="Arial"/>
                <w:i/>
                <w:sz w:val="20"/>
              </w:rPr>
              <w:t>On Internal Audit programme</w:t>
            </w:r>
          </w:p>
        </w:tc>
      </w:tr>
    </w:tbl>
    <w:p w14:paraId="7B5A389A" w14:textId="77777777" w:rsidR="002D5BB4" w:rsidRDefault="002D5BB4" w:rsidP="002D5BB4">
      <w:pPr>
        <w:pStyle w:val="ListParagraph"/>
        <w:tabs>
          <w:tab w:val="left" w:pos="2400"/>
        </w:tabs>
        <w:rPr>
          <w:rFonts w:ascii="Arial" w:hAnsi="Arial" w:cs="Arial"/>
          <w:sz w:val="32"/>
          <w:szCs w:val="32"/>
        </w:rPr>
      </w:pPr>
    </w:p>
    <w:p w14:paraId="4F3A66D4" w14:textId="77777777" w:rsidR="002D5BB4" w:rsidRDefault="002D5BB4" w:rsidP="004E734F">
      <w:pPr>
        <w:tabs>
          <w:tab w:val="left" w:pos="2400"/>
        </w:tabs>
        <w:jc w:val="center"/>
        <w:rPr>
          <w:rFonts w:ascii="Arial" w:hAnsi="Arial" w:cs="Arial"/>
          <w:b/>
          <w:sz w:val="32"/>
          <w:szCs w:val="32"/>
          <w:u w:val="single"/>
        </w:rPr>
      </w:pPr>
    </w:p>
    <w:p w14:paraId="442CFAE4" w14:textId="77777777" w:rsidR="002D5BB4" w:rsidRDefault="002D5BB4" w:rsidP="004E734F">
      <w:pPr>
        <w:tabs>
          <w:tab w:val="left" w:pos="2400"/>
        </w:tabs>
        <w:jc w:val="center"/>
        <w:rPr>
          <w:rFonts w:ascii="Arial" w:hAnsi="Arial" w:cs="Arial"/>
          <w:b/>
          <w:sz w:val="32"/>
          <w:szCs w:val="32"/>
          <w:u w:val="single"/>
        </w:rPr>
      </w:pPr>
    </w:p>
    <w:p w14:paraId="0CA1D9D1" w14:textId="77777777" w:rsidR="002D5BB4" w:rsidRDefault="002D5BB4" w:rsidP="004E734F">
      <w:pPr>
        <w:tabs>
          <w:tab w:val="left" w:pos="2400"/>
        </w:tabs>
        <w:jc w:val="center"/>
        <w:rPr>
          <w:rFonts w:ascii="Arial" w:hAnsi="Arial" w:cs="Arial"/>
          <w:b/>
          <w:sz w:val="32"/>
          <w:szCs w:val="32"/>
          <w:u w:val="single"/>
        </w:rPr>
      </w:pPr>
    </w:p>
    <w:p w14:paraId="382DEA5D" w14:textId="77777777" w:rsidR="002D5BB4" w:rsidRDefault="002D5BB4" w:rsidP="004E734F">
      <w:pPr>
        <w:tabs>
          <w:tab w:val="left" w:pos="2400"/>
        </w:tabs>
        <w:jc w:val="center"/>
        <w:rPr>
          <w:rFonts w:ascii="Arial" w:hAnsi="Arial" w:cs="Arial"/>
          <w:b/>
          <w:sz w:val="32"/>
          <w:szCs w:val="32"/>
          <w:u w:val="single"/>
        </w:rPr>
      </w:pPr>
    </w:p>
    <w:p w14:paraId="5484B78B" w14:textId="77777777" w:rsidR="002D5BB4" w:rsidRPr="00B962CE" w:rsidRDefault="002D5BB4" w:rsidP="002D5BB4">
      <w:pPr>
        <w:tabs>
          <w:tab w:val="left" w:pos="2400"/>
        </w:tabs>
        <w:rPr>
          <w:rFonts w:ascii="Arial" w:hAnsi="Arial" w:cs="Arial"/>
          <w:b/>
          <w:sz w:val="32"/>
          <w:szCs w:val="32"/>
          <w:u w:val="single"/>
        </w:rPr>
      </w:pPr>
    </w:p>
    <w:p w14:paraId="37D7AD87" w14:textId="77777777" w:rsidR="00F10A2C" w:rsidRDefault="00F10A2C">
      <w:pPr>
        <w:rPr>
          <w:rFonts w:ascii="Arial" w:hAnsi="Arial" w:cs="Arial"/>
          <w:b/>
          <w:sz w:val="24"/>
          <w:szCs w:val="24"/>
        </w:rPr>
      </w:pPr>
      <w:r>
        <w:rPr>
          <w:rFonts w:ascii="Arial" w:hAnsi="Arial" w:cs="Arial"/>
          <w:b/>
          <w:sz w:val="24"/>
          <w:szCs w:val="24"/>
        </w:rPr>
        <w:br w:type="page"/>
      </w:r>
    </w:p>
    <w:p w14:paraId="02822D76" w14:textId="3D0891BD" w:rsidR="009A135E" w:rsidRPr="00B962CE" w:rsidRDefault="009A135E" w:rsidP="0077213E">
      <w:pPr>
        <w:pStyle w:val="ListParagraph"/>
        <w:numPr>
          <w:ilvl w:val="0"/>
          <w:numId w:val="1"/>
        </w:numPr>
        <w:tabs>
          <w:tab w:val="left" w:pos="2400"/>
        </w:tabs>
        <w:rPr>
          <w:rFonts w:ascii="Arial" w:hAnsi="Arial" w:cs="Arial"/>
          <w:b/>
          <w:sz w:val="24"/>
          <w:szCs w:val="24"/>
        </w:rPr>
      </w:pPr>
      <w:r w:rsidRPr="00B962CE">
        <w:rPr>
          <w:rFonts w:ascii="Arial" w:hAnsi="Arial" w:cs="Arial"/>
          <w:b/>
          <w:sz w:val="24"/>
          <w:szCs w:val="24"/>
        </w:rPr>
        <w:lastRenderedPageBreak/>
        <w:t xml:space="preserve"> </w:t>
      </w:r>
      <w:r w:rsidR="005570FC" w:rsidRPr="00B962CE">
        <w:rPr>
          <w:rFonts w:ascii="Arial" w:hAnsi="Arial" w:cs="Arial"/>
          <w:b/>
          <w:sz w:val="24"/>
          <w:szCs w:val="24"/>
        </w:rPr>
        <w:t>Scope</w:t>
      </w:r>
      <w:r w:rsidRPr="00B962CE">
        <w:rPr>
          <w:rFonts w:ascii="Arial" w:hAnsi="Arial" w:cs="Arial"/>
          <w:b/>
          <w:sz w:val="24"/>
          <w:szCs w:val="24"/>
        </w:rPr>
        <w:t xml:space="preserve"> </w:t>
      </w:r>
      <w:r w:rsidR="00F10A2C">
        <w:rPr>
          <w:rFonts w:ascii="Arial" w:hAnsi="Arial" w:cs="Arial"/>
          <w:b/>
          <w:sz w:val="24"/>
          <w:szCs w:val="24"/>
        </w:rPr>
        <w:t>and Aims of the Policy</w:t>
      </w:r>
    </w:p>
    <w:p w14:paraId="5716B2CD" w14:textId="77777777" w:rsidR="009A135E" w:rsidRPr="00B962CE" w:rsidRDefault="009A135E" w:rsidP="0077213E">
      <w:pPr>
        <w:pStyle w:val="ListParagraph"/>
        <w:tabs>
          <w:tab w:val="left" w:pos="2400"/>
        </w:tabs>
        <w:ind w:left="360" w:hanging="360"/>
        <w:rPr>
          <w:rFonts w:ascii="Arial" w:hAnsi="Arial" w:cs="Arial"/>
          <w:b/>
          <w:sz w:val="24"/>
          <w:szCs w:val="24"/>
        </w:rPr>
      </w:pPr>
    </w:p>
    <w:p w14:paraId="120B5B03" w14:textId="2027A8A8" w:rsidR="000229C3" w:rsidRPr="00484086" w:rsidRDefault="00B521DC" w:rsidP="000229C3">
      <w:pPr>
        <w:pStyle w:val="ListParagraph"/>
        <w:numPr>
          <w:ilvl w:val="1"/>
          <w:numId w:val="1"/>
        </w:numPr>
        <w:tabs>
          <w:tab w:val="left" w:pos="2400"/>
        </w:tabs>
        <w:ind w:left="567" w:hanging="567"/>
        <w:rPr>
          <w:rFonts w:ascii="Arial" w:hAnsi="Arial" w:cs="Arial"/>
          <w:b/>
          <w:sz w:val="24"/>
          <w:szCs w:val="24"/>
        </w:rPr>
      </w:pPr>
      <w:r w:rsidRPr="000229C3">
        <w:rPr>
          <w:rFonts w:ascii="Arial" w:hAnsi="Arial" w:cs="Arial"/>
          <w:sz w:val="24"/>
          <w:szCs w:val="24"/>
        </w:rPr>
        <w:t xml:space="preserve">This policy </w:t>
      </w:r>
      <w:r w:rsidR="00E04D23" w:rsidRPr="000229C3">
        <w:rPr>
          <w:rFonts w:ascii="Arial" w:hAnsi="Arial" w:cs="Arial"/>
          <w:sz w:val="24"/>
          <w:szCs w:val="24"/>
        </w:rPr>
        <w:t>applies to all</w:t>
      </w:r>
      <w:r w:rsidR="009A135E" w:rsidRPr="000229C3">
        <w:rPr>
          <w:rFonts w:ascii="Arial" w:hAnsi="Arial" w:cs="Arial"/>
          <w:sz w:val="24"/>
          <w:szCs w:val="24"/>
        </w:rPr>
        <w:t xml:space="preserve"> land managed by </w:t>
      </w:r>
      <w:r w:rsidR="00F10A2C" w:rsidRPr="000229C3">
        <w:rPr>
          <w:rFonts w:ascii="Arial" w:hAnsi="Arial" w:cs="Arial"/>
          <w:sz w:val="24"/>
          <w:szCs w:val="24"/>
        </w:rPr>
        <w:t>Hexagon Housing Association</w:t>
      </w:r>
      <w:r w:rsidR="00684AE6" w:rsidRPr="000229C3">
        <w:rPr>
          <w:rFonts w:ascii="Arial" w:hAnsi="Arial" w:cs="Arial"/>
          <w:sz w:val="24"/>
          <w:szCs w:val="24"/>
        </w:rPr>
        <w:t>.</w:t>
      </w:r>
    </w:p>
    <w:p w14:paraId="28BAC447" w14:textId="77777777" w:rsidR="000229C3" w:rsidRPr="000229C3" w:rsidRDefault="000229C3" w:rsidP="00484086">
      <w:pPr>
        <w:pStyle w:val="ListParagraph"/>
        <w:tabs>
          <w:tab w:val="left" w:pos="2400"/>
        </w:tabs>
        <w:ind w:left="567"/>
        <w:rPr>
          <w:rFonts w:ascii="Arial" w:hAnsi="Arial" w:cs="Arial"/>
          <w:b/>
          <w:sz w:val="24"/>
          <w:szCs w:val="24"/>
        </w:rPr>
      </w:pPr>
    </w:p>
    <w:p w14:paraId="65C7A2B8" w14:textId="431533C5" w:rsidR="000229C3" w:rsidRPr="00484086" w:rsidRDefault="00E04D23" w:rsidP="00484086">
      <w:pPr>
        <w:pStyle w:val="ListParagraph"/>
        <w:numPr>
          <w:ilvl w:val="1"/>
          <w:numId w:val="1"/>
        </w:numPr>
        <w:tabs>
          <w:tab w:val="left" w:pos="2400"/>
        </w:tabs>
        <w:ind w:left="567" w:hanging="567"/>
        <w:rPr>
          <w:rFonts w:ascii="Arial" w:hAnsi="Arial" w:cs="Arial"/>
        </w:rPr>
      </w:pPr>
      <w:r w:rsidRPr="00484086">
        <w:rPr>
          <w:rFonts w:ascii="Arial" w:hAnsi="Arial" w:cs="Arial"/>
          <w:sz w:val="24"/>
          <w:szCs w:val="24"/>
        </w:rPr>
        <w:t xml:space="preserve">It </w:t>
      </w:r>
      <w:r w:rsidR="00684AE6" w:rsidRPr="00484086">
        <w:rPr>
          <w:rFonts w:ascii="Arial" w:hAnsi="Arial" w:cs="Arial"/>
          <w:sz w:val="24"/>
          <w:szCs w:val="24"/>
        </w:rPr>
        <w:t>applies to</w:t>
      </w:r>
      <w:r w:rsidRPr="00484086">
        <w:rPr>
          <w:rFonts w:ascii="Arial" w:hAnsi="Arial" w:cs="Arial"/>
          <w:sz w:val="24"/>
          <w:szCs w:val="24"/>
        </w:rPr>
        <w:t xml:space="preserve"> any vehicle that is deemed to </w:t>
      </w:r>
      <w:r w:rsidR="005B61A2" w:rsidRPr="00484086">
        <w:rPr>
          <w:rFonts w:ascii="Arial" w:hAnsi="Arial" w:cs="Arial"/>
          <w:sz w:val="24"/>
          <w:szCs w:val="24"/>
        </w:rPr>
        <w:t>be</w:t>
      </w:r>
      <w:r w:rsidRPr="00484086">
        <w:rPr>
          <w:rFonts w:ascii="Arial" w:hAnsi="Arial" w:cs="Arial"/>
          <w:sz w:val="24"/>
          <w:szCs w:val="24"/>
        </w:rPr>
        <w:t xml:space="preserve"> abandoned</w:t>
      </w:r>
      <w:r w:rsidR="005B61A2" w:rsidRPr="00484086">
        <w:rPr>
          <w:rFonts w:ascii="Arial" w:hAnsi="Arial" w:cs="Arial"/>
          <w:sz w:val="24"/>
          <w:szCs w:val="24"/>
        </w:rPr>
        <w:t>, off-road or unused</w:t>
      </w:r>
      <w:r w:rsidR="00684AE6" w:rsidRPr="00484086">
        <w:rPr>
          <w:rFonts w:ascii="Arial" w:hAnsi="Arial" w:cs="Arial"/>
          <w:sz w:val="24"/>
          <w:szCs w:val="24"/>
        </w:rPr>
        <w:t>.</w:t>
      </w:r>
      <w:r w:rsidR="000229C3" w:rsidRPr="00484086">
        <w:rPr>
          <w:rFonts w:ascii="Arial" w:hAnsi="Arial" w:cs="Arial"/>
          <w:sz w:val="24"/>
          <w:szCs w:val="24"/>
        </w:rPr>
        <w:t xml:space="preserve"> A vehicle will not </w:t>
      </w:r>
      <w:proofErr w:type="gramStart"/>
      <w:r w:rsidR="000229C3" w:rsidRPr="00484086">
        <w:rPr>
          <w:rFonts w:ascii="Arial" w:hAnsi="Arial" w:cs="Arial"/>
          <w:sz w:val="24"/>
          <w:szCs w:val="24"/>
        </w:rPr>
        <w:t>be considered to be</w:t>
      </w:r>
      <w:proofErr w:type="gramEnd"/>
      <w:r w:rsidR="000229C3" w:rsidRPr="00484086">
        <w:rPr>
          <w:rFonts w:ascii="Arial" w:hAnsi="Arial" w:cs="Arial"/>
          <w:sz w:val="24"/>
          <w:szCs w:val="24"/>
        </w:rPr>
        <w:t xml:space="preserve"> abandoned if it is:</w:t>
      </w:r>
    </w:p>
    <w:p w14:paraId="36BA5FB6" w14:textId="77777777" w:rsidR="000229C3" w:rsidRPr="00484086" w:rsidRDefault="000229C3" w:rsidP="00484086">
      <w:pPr>
        <w:numPr>
          <w:ilvl w:val="0"/>
          <w:numId w:val="10"/>
        </w:numPr>
        <w:shd w:val="clear" w:color="auto" w:fill="FFFFFF"/>
        <w:spacing w:before="100" w:beforeAutospacing="1" w:after="100" w:afterAutospacing="1" w:line="240" w:lineRule="auto"/>
        <w:ind w:left="1134"/>
        <w:rPr>
          <w:rFonts w:ascii="Arial" w:eastAsia="Times New Roman" w:hAnsi="Arial" w:cs="Arial"/>
          <w:sz w:val="24"/>
          <w:szCs w:val="24"/>
          <w:lang w:eastAsia="en-GB"/>
        </w:rPr>
      </w:pPr>
      <w:proofErr w:type="gramStart"/>
      <w:r w:rsidRPr="00484086">
        <w:rPr>
          <w:rFonts w:ascii="Arial" w:eastAsia="Times New Roman" w:hAnsi="Arial" w:cs="Arial"/>
          <w:sz w:val="24"/>
          <w:szCs w:val="24"/>
          <w:lang w:eastAsia="en-GB"/>
        </w:rPr>
        <w:t>taxed;</w:t>
      </w:r>
      <w:proofErr w:type="gramEnd"/>
    </w:p>
    <w:p w14:paraId="26F68E0E" w14:textId="77777777" w:rsidR="000229C3" w:rsidRPr="00484086" w:rsidRDefault="000229C3" w:rsidP="00484086">
      <w:pPr>
        <w:numPr>
          <w:ilvl w:val="0"/>
          <w:numId w:val="10"/>
        </w:numPr>
        <w:shd w:val="clear" w:color="auto" w:fill="FFFFFF"/>
        <w:spacing w:before="100" w:beforeAutospacing="1" w:after="100" w:afterAutospacing="1" w:line="240" w:lineRule="auto"/>
        <w:ind w:left="1134"/>
        <w:rPr>
          <w:rFonts w:ascii="Arial" w:eastAsia="Times New Roman" w:hAnsi="Arial" w:cs="Arial"/>
          <w:sz w:val="24"/>
          <w:szCs w:val="24"/>
          <w:lang w:eastAsia="en-GB"/>
        </w:rPr>
      </w:pPr>
      <w:r w:rsidRPr="00484086">
        <w:rPr>
          <w:rFonts w:ascii="Arial" w:eastAsia="Times New Roman" w:hAnsi="Arial" w:cs="Arial"/>
          <w:sz w:val="24"/>
          <w:szCs w:val="24"/>
          <w:lang w:eastAsia="en-GB"/>
        </w:rPr>
        <w:t xml:space="preserve">legally parked and is on a road with no parking </w:t>
      </w:r>
      <w:proofErr w:type="gramStart"/>
      <w:r w:rsidRPr="00484086">
        <w:rPr>
          <w:rFonts w:ascii="Arial" w:eastAsia="Times New Roman" w:hAnsi="Arial" w:cs="Arial"/>
          <w:sz w:val="24"/>
          <w:szCs w:val="24"/>
          <w:lang w:eastAsia="en-GB"/>
        </w:rPr>
        <w:t>restrictions;</w:t>
      </w:r>
      <w:proofErr w:type="gramEnd"/>
    </w:p>
    <w:p w14:paraId="5BB466C2" w14:textId="77777777" w:rsidR="000229C3" w:rsidRPr="00484086" w:rsidRDefault="000229C3" w:rsidP="00484086">
      <w:pPr>
        <w:numPr>
          <w:ilvl w:val="0"/>
          <w:numId w:val="10"/>
        </w:numPr>
        <w:shd w:val="clear" w:color="auto" w:fill="FFFFFF"/>
        <w:spacing w:before="100" w:beforeAutospacing="1" w:after="100" w:afterAutospacing="1" w:line="240" w:lineRule="auto"/>
        <w:ind w:left="1134"/>
        <w:rPr>
          <w:rFonts w:ascii="Arial" w:eastAsia="Times New Roman" w:hAnsi="Arial" w:cs="Arial"/>
          <w:sz w:val="24"/>
          <w:szCs w:val="24"/>
          <w:lang w:eastAsia="en-GB"/>
        </w:rPr>
      </w:pPr>
      <w:r w:rsidRPr="00484086">
        <w:rPr>
          <w:rFonts w:ascii="Arial" w:eastAsia="Times New Roman" w:hAnsi="Arial" w:cs="Arial"/>
          <w:sz w:val="24"/>
          <w:szCs w:val="24"/>
          <w:lang w:eastAsia="en-GB"/>
        </w:rPr>
        <w:t>in good condition; and</w:t>
      </w:r>
    </w:p>
    <w:p w14:paraId="5BA7A26D" w14:textId="4AB9C1FD" w:rsidR="000229C3" w:rsidRPr="00484086" w:rsidRDefault="000229C3" w:rsidP="00484086">
      <w:pPr>
        <w:numPr>
          <w:ilvl w:val="0"/>
          <w:numId w:val="10"/>
        </w:numPr>
        <w:shd w:val="clear" w:color="auto" w:fill="FFFFFF"/>
        <w:spacing w:before="100" w:beforeAutospacing="1" w:after="100" w:afterAutospacing="1" w:line="240" w:lineRule="auto"/>
        <w:ind w:left="1134"/>
        <w:rPr>
          <w:rFonts w:ascii="Arial" w:eastAsia="Times New Roman" w:hAnsi="Arial" w:cs="Arial"/>
          <w:sz w:val="24"/>
          <w:szCs w:val="24"/>
          <w:lang w:eastAsia="en-GB"/>
        </w:rPr>
      </w:pPr>
      <w:r w:rsidRPr="00484086">
        <w:rPr>
          <w:rFonts w:ascii="Arial" w:eastAsia="Times New Roman" w:hAnsi="Arial" w:cs="Arial"/>
          <w:sz w:val="24"/>
          <w:szCs w:val="24"/>
          <w:lang w:eastAsia="en-GB"/>
        </w:rPr>
        <w:t>is not causing an obstruction.</w:t>
      </w:r>
    </w:p>
    <w:p w14:paraId="3BCF2292" w14:textId="03B510D2" w:rsidR="000229C3" w:rsidRPr="00AF58C0" w:rsidRDefault="000229C3" w:rsidP="000229C3">
      <w:pPr>
        <w:pStyle w:val="ListParagraph"/>
        <w:numPr>
          <w:ilvl w:val="1"/>
          <w:numId w:val="1"/>
        </w:numPr>
        <w:tabs>
          <w:tab w:val="left" w:pos="567"/>
        </w:tabs>
        <w:ind w:left="567" w:hanging="567"/>
        <w:rPr>
          <w:rFonts w:ascii="Arial" w:hAnsi="Arial" w:cs="Arial"/>
          <w:sz w:val="24"/>
          <w:szCs w:val="24"/>
        </w:rPr>
      </w:pPr>
      <w:r w:rsidRPr="00AF58C0">
        <w:rPr>
          <w:rFonts w:ascii="Arial" w:hAnsi="Arial" w:cs="Arial"/>
          <w:sz w:val="24"/>
          <w:szCs w:val="24"/>
          <w:shd w:val="clear" w:color="auto" w:fill="FFFFFF"/>
        </w:rPr>
        <w:t xml:space="preserve">Vehicles can only be parked in designated parking areas. If vehicles are parked illegally, block the </w:t>
      </w:r>
      <w:proofErr w:type="gramStart"/>
      <w:r w:rsidRPr="00AF58C0">
        <w:rPr>
          <w:rFonts w:ascii="Arial" w:hAnsi="Arial" w:cs="Arial"/>
          <w:sz w:val="24"/>
          <w:szCs w:val="24"/>
          <w:shd w:val="clear" w:color="auto" w:fill="FFFFFF"/>
        </w:rPr>
        <w:t>road</w:t>
      </w:r>
      <w:proofErr w:type="gramEnd"/>
      <w:r w:rsidRPr="00AF58C0">
        <w:rPr>
          <w:rFonts w:ascii="Arial" w:hAnsi="Arial" w:cs="Arial"/>
          <w:sz w:val="24"/>
          <w:szCs w:val="24"/>
          <w:shd w:val="clear" w:color="auto" w:fill="FFFFFF"/>
        </w:rPr>
        <w:t xml:space="preserve"> or prevent an emergency vehicle from passing</w:t>
      </w:r>
      <w:r>
        <w:rPr>
          <w:rFonts w:ascii="Arial" w:hAnsi="Arial" w:cs="Arial"/>
          <w:sz w:val="24"/>
          <w:szCs w:val="24"/>
          <w:shd w:val="clear" w:color="auto" w:fill="FFFFFF"/>
        </w:rPr>
        <w:t xml:space="preserve"> and </w:t>
      </w:r>
    </w:p>
    <w:p w14:paraId="4A0AD5D0" w14:textId="58136E0F" w:rsidR="000229C3" w:rsidRDefault="000229C3" w:rsidP="000229C3">
      <w:pPr>
        <w:pStyle w:val="ListParagraph"/>
        <w:tabs>
          <w:tab w:val="left" w:pos="567"/>
        </w:tabs>
        <w:ind w:left="567"/>
        <w:rPr>
          <w:rFonts w:ascii="Arial" w:hAnsi="Arial" w:cs="Arial"/>
          <w:sz w:val="24"/>
          <w:szCs w:val="24"/>
        </w:rPr>
      </w:pPr>
      <w:r w:rsidRPr="000229C3">
        <w:rPr>
          <w:rFonts w:ascii="Arial" w:hAnsi="Arial" w:cs="Arial"/>
          <w:sz w:val="24"/>
          <w:szCs w:val="24"/>
        </w:rPr>
        <w:t>cause inconvenience and dissatisfaction to residents</w:t>
      </w:r>
      <w:r>
        <w:rPr>
          <w:rFonts w:ascii="Arial" w:hAnsi="Arial" w:cs="Arial"/>
          <w:sz w:val="24"/>
          <w:szCs w:val="24"/>
        </w:rPr>
        <w:t xml:space="preserve">, </w:t>
      </w:r>
      <w:r w:rsidRPr="00AF58C0">
        <w:rPr>
          <w:rFonts w:ascii="Arial" w:hAnsi="Arial" w:cs="Arial"/>
          <w:sz w:val="24"/>
          <w:szCs w:val="24"/>
        </w:rPr>
        <w:t xml:space="preserve">Hexagon </w:t>
      </w:r>
      <w:r>
        <w:rPr>
          <w:rFonts w:ascii="Arial" w:hAnsi="Arial" w:cs="Arial"/>
          <w:sz w:val="24"/>
          <w:szCs w:val="24"/>
        </w:rPr>
        <w:t>will</w:t>
      </w:r>
      <w:r w:rsidRPr="00AF58C0">
        <w:rPr>
          <w:rFonts w:ascii="Arial" w:hAnsi="Arial" w:cs="Arial"/>
          <w:sz w:val="24"/>
          <w:szCs w:val="24"/>
        </w:rPr>
        <w:t xml:space="preserve"> remove </w:t>
      </w:r>
      <w:r>
        <w:rPr>
          <w:rFonts w:ascii="Arial" w:hAnsi="Arial" w:cs="Arial"/>
          <w:sz w:val="24"/>
          <w:szCs w:val="24"/>
        </w:rPr>
        <w:t>them</w:t>
      </w:r>
      <w:r w:rsidRPr="000229C3">
        <w:rPr>
          <w:rFonts w:ascii="Arial" w:hAnsi="Arial" w:cs="Arial"/>
          <w:sz w:val="24"/>
          <w:szCs w:val="24"/>
        </w:rPr>
        <w:t>.</w:t>
      </w:r>
    </w:p>
    <w:p w14:paraId="7F4B36DE" w14:textId="1AB91943" w:rsidR="000229C3" w:rsidRPr="000229C3" w:rsidRDefault="000229C3" w:rsidP="00484086">
      <w:pPr>
        <w:pStyle w:val="ListParagraph"/>
        <w:tabs>
          <w:tab w:val="left" w:pos="567"/>
        </w:tabs>
        <w:ind w:left="567"/>
        <w:rPr>
          <w:rFonts w:ascii="Arial" w:hAnsi="Arial" w:cs="Arial"/>
          <w:sz w:val="24"/>
          <w:szCs w:val="24"/>
        </w:rPr>
      </w:pPr>
      <w:r w:rsidRPr="000229C3">
        <w:rPr>
          <w:rFonts w:ascii="Arial" w:hAnsi="Arial" w:cs="Arial"/>
          <w:sz w:val="24"/>
          <w:szCs w:val="24"/>
        </w:rPr>
        <w:t xml:space="preserve"> </w:t>
      </w:r>
    </w:p>
    <w:p w14:paraId="120818AF" w14:textId="31747340" w:rsidR="000229C3" w:rsidRPr="00484086" w:rsidRDefault="000229C3" w:rsidP="00484086">
      <w:pPr>
        <w:pStyle w:val="ListParagraph"/>
        <w:numPr>
          <w:ilvl w:val="1"/>
          <w:numId w:val="1"/>
        </w:numPr>
        <w:tabs>
          <w:tab w:val="left" w:pos="567"/>
        </w:tabs>
        <w:ind w:left="567" w:hanging="567"/>
        <w:rPr>
          <w:rFonts w:ascii="Arial" w:hAnsi="Arial" w:cs="Arial"/>
          <w:sz w:val="24"/>
          <w:szCs w:val="24"/>
        </w:rPr>
      </w:pPr>
      <w:r w:rsidRPr="00B962CE">
        <w:rPr>
          <w:rFonts w:ascii="Arial" w:hAnsi="Arial" w:cs="Arial"/>
          <w:sz w:val="24"/>
          <w:szCs w:val="24"/>
        </w:rPr>
        <w:t>The policy</w:t>
      </w:r>
      <w:r>
        <w:rPr>
          <w:rFonts w:ascii="Arial" w:hAnsi="Arial" w:cs="Arial"/>
          <w:sz w:val="24"/>
          <w:szCs w:val="24"/>
        </w:rPr>
        <w:t xml:space="preserve"> will be in line</w:t>
      </w:r>
      <w:r w:rsidRPr="00B962CE">
        <w:rPr>
          <w:rFonts w:ascii="Arial" w:hAnsi="Arial" w:cs="Arial"/>
          <w:sz w:val="24"/>
          <w:szCs w:val="24"/>
        </w:rPr>
        <w:t xml:space="preserve"> with statutory guidelines and existing tenancy/ lease agreements </w:t>
      </w:r>
    </w:p>
    <w:p w14:paraId="0114BDEA" w14:textId="77777777" w:rsidR="00F247BE" w:rsidRPr="00F247BE" w:rsidRDefault="00F247BE" w:rsidP="00F247BE">
      <w:pPr>
        <w:pStyle w:val="ListParagraph"/>
        <w:tabs>
          <w:tab w:val="left" w:pos="2400"/>
        </w:tabs>
        <w:ind w:left="567"/>
        <w:rPr>
          <w:rFonts w:ascii="Arial" w:hAnsi="Arial" w:cs="Arial"/>
          <w:b/>
          <w:sz w:val="24"/>
          <w:szCs w:val="24"/>
        </w:rPr>
      </w:pPr>
    </w:p>
    <w:p w14:paraId="13C66864" w14:textId="77777777" w:rsidR="008E26EC" w:rsidRDefault="008E26EC" w:rsidP="008E26EC">
      <w:pPr>
        <w:pStyle w:val="ListParagraph"/>
        <w:numPr>
          <w:ilvl w:val="0"/>
          <w:numId w:val="1"/>
        </w:numPr>
        <w:tabs>
          <w:tab w:val="left" w:pos="2400"/>
        </w:tabs>
        <w:ind w:left="567" w:hanging="567"/>
        <w:rPr>
          <w:rFonts w:ascii="Arial" w:hAnsi="Arial" w:cs="Arial"/>
          <w:b/>
          <w:sz w:val="24"/>
          <w:szCs w:val="24"/>
        </w:rPr>
      </w:pPr>
      <w:r w:rsidRPr="008E26EC">
        <w:rPr>
          <w:rFonts w:ascii="Arial" w:hAnsi="Arial" w:cs="Arial"/>
          <w:b/>
          <w:sz w:val="24"/>
          <w:szCs w:val="24"/>
        </w:rPr>
        <w:t>Equality and Diversity</w:t>
      </w:r>
    </w:p>
    <w:p w14:paraId="3D9F8884" w14:textId="77777777" w:rsidR="008E26EC" w:rsidRPr="008E26EC" w:rsidRDefault="008E26EC" w:rsidP="008E26EC">
      <w:pPr>
        <w:pStyle w:val="ListParagraph"/>
        <w:tabs>
          <w:tab w:val="left" w:pos="2400"/>
        </w:tabs>
        <w:ind w:left="567"/>
        <w:rPr>
          <w:rFonts w:ascii="Arial" w:hAnsi="Arial" w:cs="Arial"/>
          <w:b/>
          <w:sz w:val="24"/>
          <w:szCs w:val="24"/>
        </w:rPr>
      </w:pPr>
    </w:p>
    <w:p w14:paraId="2C44FA2C" w14:textId="77777777" w:rsidR="002D5BB4" w:rsidRPr="008E26EC" w:rsidRDefault="008E26EC" w:rsidP="008E26EC">
      <w:pPr>
        <w:pStyle w:val="ListParagraph"/>
        <w:numPr>
          <w:ilvl w:val="1"/>
          <w:numId w:val="1"/>
        </w:numPr>
        <w:tabs>
          <w:tab w:val="left" w:pos="2400"/>
        </w:tabs>
        <w:ind w:left="567" w:hanging="567"/>
        <w:rPr>
          <w:rFonts w:ascii="Arial" w:hAnsi="Arial" w:cs="Arial"/>
          <w:sz w:val="24"/>
          <w:szCs w:val="24"/>
        </w:rPr>
      </w:pPr>
      <w:r w:rsidRPr="008E26EC">
        <w:rPr>
          <w:rFonts w:ascii="Arial" w:hAnsi="Arial" w:cs="Arial"/>
          <w:sz w:val="24"/>
          <w:szCs w:val="24"/>
        </w:rPr>
        <w:t xml:space="preserve">An equality impact assessment ‘initial screening’ has been carried out which determined there to be no negative impact </w:t>
      </w:r>
      <w:r w:rsidR="005B61A2">
        <w:rPr>
          <w:rFonts w:ascii="Arial" w:hAnsi="Arial" w:cs="Arial"/>
          <w:sz w:val="24"/>
          <w:szCs w:val="24"/>
        </w:rPr>
        <w:t xml:space="preserve">specific to those with protected </w:t>
      </w:r>
      <w:r w:rsidRPr="008E26EC">
        <w:rPr>
          <w:rFonts w:ascii="Arial" w:hAnsi="Arial" w:cs="Arial"/>
          <w:sz w:val="24"/>
          <w:szCs w:val="24"/>
        </w:rPr>
        <w:t>characteristic</w:t>
      </w:r>
      <w:r w:rsidR="005B61A2">
        <w:rPr>
          <w:rFonts w:ascii="Arial" w:hAnsi="Arial" w:cs="Arial"/>
          <w:sz w:val="24"/>
          <w:szCs w:val="24"/>
        </w:rPr>
        <w:t>s</w:t>
      </w:r>
    </w:p>
    <w:p w14:paraId="6D3E2D6B" w14:textId="77777777" w:rsidR="009A135E" w:rsidRPr="00B962CE" w:rsidRDefault="009A135E" w:rsidP="008E26EC">
      <w:pPr>
        <w:pStyle w:val="ListParagraph"/>
        <w:tabs>
          <w:tab w:val="left" w:pos="2400"/>
        </w:tabs>
        <w:ind w:left="567" w:hanging="567"/>
        <w:rPr>
          <w:rFonts w:ascii="Arial" w:hAnsi="Arial" w:cs="Arial"/>
          <w:b/>
          <w:sz w:val="24"/>
          <w:szCs w:val="24"/>
        </w:rPr>
      </w:pPr>
    </w:p>
    <w:p w14:paraId="4774F475" w14:textId="79798C0C" w:rsidR="00F10A2C" w:rsidRDefault="00F10A2C" w:rsidP="008E26EC">
      <w:pPr>
        <w:pStyle w:val="ListParagraph"/>
        <w:numPr>
          <w:ilvl w:val="0"/>
          <w:numId w:val="1"/>
        </w:numPr>
        <w:tabs>
          <w:tab w:val="left" w:pos="2400"/>
        </w:tabs>
        <w:ind w:left="567" w:hanging="567"/>
        <w:rPr>
          <w:rFonts w:ascii="Arial" w:hAnsi="Arial" w:cs="Arial"/>
          <w:b/>
          <w:sz w:val="24"/>
          <w:szCs w:val="24"/>
        </w:rPr>
      </w:pPr>
      <w:r>
        <w:rPr>
          <w:rFonts w:ascii="Arial" w:hAnsi="Arial" w:cs="Arial"/>
          <w:b/>
          <w:sz w:val="24"/>
          <w:szCs w:val="24"/>
        </w:rPr>
        <w:t xml:space="preserve">Consultation </w:t>
      </w:r>
    </w:p>
    <w:p w14:paraId="496DB722" w14:textId="4034BCAD" w:rsidR="00F10A2C" w:rsidRPr="00484086" w:rsidRDefault="000229C3" w:rsidP="00484086">
      <w:pPr>
        <w:tabs>
          <w:tab w:val="left" w:pos="2400"/>
        </w:tabs>
        <w:ind w:left="567" w:hanging="567"/>
        <w:rPr>
          <w:rFonts w:ascii="Arial" w:hAnsi="Arial" w:cs="Arial"/>
          <w:bCs/>
          <w:sz w:val="24"/>
          <w:szCs w:val="24"/>
        </w:rPr>
      </w:pPr>
      <w:r w:rsidRPr="00484086">
        <w:rPr>
          <w:rFonts w:ascii="Arial" w:hAnsi="Arial" w:cs="Arial"/>
          <w:bCs/>
          <w:sz w:val="24"/>
          <w:szCs w:val="24"/>
        </w:rPr>
        <w:t>3.1</w:t>
      </w:r>
      <w:r>
        <w:rPr>
          <w:rFonts w:ascii="Arial" w:hAnsi="Arial" w:cs="Arial"/>
          <w:bCs/>
          <w:sz w:val="24"/>
          <w:szCs w:val="24"/>
        </w:rPr>
        <w:tab/>
        <w:t>This policy has not been consulted upon by Hexagon residents</w:t>
      </w:r>
      <w:r>
        <w:rPr>
          <w:rFonts w:ascii="Arial" w:hAnsi="Arial" w:cs="Arial"/>
          <w:bCs/>
          <w:sz w:val="24"/>
          <w:szCs w:val="24"/>
        </w:rPr>
        <w:tab/>
      </w:r>
    </w:p>
    <w:p w14:paraId="05614DFF" w14:textId="7571DE85" w:rsidR="004E734F" w:rsidRPr="00B962CE" w:rsidRDefault="00E33F07" w:rsidP="008E26EC">
      <w:pPr>
        <w:pStyle w:val="ListParagraph"/>
        <w:numPr>
          <w:ilvl w:val="0"/>
          <w:numId w:val="1"/>
        </w:numPr>
        <w:tabs>
          <w:tab w:val="left" w:pos="2400"/>
        </w:tabs>
        <w:ind w:left="567" w:hanging="567"/>
        <w:rPr>
          <w:rFonts w:ascii="Arial" w:hAnsi="Arial" w:cs="Arial"/>
          <w:b/>
          <w:sz w:val="24"/>
          <w:szCs w:val="24"/>
        </w:rPr>
      </w:pPr>
      <w:r>
        <w:rPr>
          <w:rFonts w:ascii="Arial" w:hAnsi="Arial" w:cs="Arial"/>
          <w:b/>
          <w:sz w:val="24"/>
          <w:szCs w:val="24"/>
        </w:rPr>
        <w:t xml:space="preserve"> </w:t>
      </w:r>
      <w:r w:rsidR="000229C3">
        <w:rPr>
          <w:rFonts w:ascii="Arial" w:hAnsi="Arial" w:cs="Arial"/>
          <w:b/>
          <w:sz w:val="24"/>
          <w:szCs w:val="24"/>
        </w:rPr>
        <w:t xml:space="preserve">Policy </w:t>
      </w:r>
      <w:r w:rsidR="004E734F" w:rsidRPr="00B962CE">
        <w:rPr>
          <w:rFonts w:ascii="Arial" w:hAnsi="Arial" w:cs="Arial"/>
          <w:b/>
          <w:sz w:val="24"/>
          <w:szCs w:val="24"/>
        </w:rPr>
        <w:t>Statement</w:t>
      </w:r>
    </w:p>
    <w:p w14:paraId="00F9E750" w14:textId="77777777" w:rsidR="00FD5CF5" w:rsidRPr="00B962CE" w:rsidRDefault="00FD5CF5" w:rsidP="008E26EC">
      <w:pPr>
        <w:pStyle w:val="ListParagraph"/>
        <w:tabs>
          <w:tab w:val="left" w:pos="2400"/>
        </w:tabs>
        <w:ind w:left="567" w:hanging="567"/>
        <w:rPr>
          <w:rFonts w:ascii="Arial" w:hAnsi="Arial" w:cs="Arial"/>
          <w:b/>
          <w:sz w:val="24"/>
          <w:szCs w:val="24"/>
        </w:rPr>
      </w:pPr>
    </w:p>
    <w:p w14:paraId="2DB375B6" w14:textId="58B79232" w:rsidR="00655D12" w:rsidRPr="00484086" w:rsidRDefault="00655D12" w:rsidP="00655D12">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Many homes are in areas where demand for parking spaces is now greater than the supply.  Hexagon’s approach is to encourage responsible parking so that as many people as possible can benefit from the spaces. </w:t>
      </w:r>
    </w:p>
    <w:p w14:paraId="15706228" w14:textId="77777777" w:rsidR="00655D12" w:rsidRPr="00484086" w:rsidRDefault="00655D12" w:rsidP="00484086">
      <w:pPr>
        <w:pStyle w:val="ListParagraph"/>
        <w:tabs>
          <w:tab w:val="left" w:pos="2400"/>
        </w:tabs>
        <w:ind w:left="567"/>
        <w:rPr>
          <w:rFonts w:ascii="Arial" w:hAnsi="Arial" w:cs="Arial"/>
          <w:b/>
          <w:sz w:val="24"/>
          <w:szCs w:val="24"/>
        </w:rPr>
      </w:pPr>
    </w:p>
    <w:p w14:paraId="24EF7E42" w14:textId="422E141C" w:rsidR="00655D12" w:rsidRPr="00484086" w:rsidRDefault="00655D12">
      <w:pPr>
        <w:pStyle w:val="ListParagraph"/>
        <w:numPr>
          <w:ilvl w:val="1"/>
          <w:numId w:val="1"/>
        </w:numPr>
        <w:tabs>
          <w:tab w:val="left" w:pos="2400"/>
        </w:tabs>
        <w:ind w:left="567" w:hanging="567"/>
        <w:rPr>
          <w:rFonts w:ascii="Arial" w:hAnsi="Arial" w:cs="Arial"/>
          <w:b/>
          <w:sz w:val="24"/>
          <w:szCs w:val="24"/>
        </w:rPr>
      </w:pPr>
      <w:r w:rsidRPr="00AF58C0">
        <w:rPr>
          <w:rFonts w:ascii="Arial" w:hAnsi="Arial" w:cs="Arial"/>
          <w:sz w:val="24"/>
          <w:szCs w:val="24"/>
        </w:rPr>
        <w:t xml:space="preserve">Hexagon will work with residents and external agencies to reduce irresponsible parking, parking related disputes, and abandoned vehicles and resolve access problems for emergency and service vehicles. </w:t>
      </w:r>
      <w:proofErr w:type="spellStart"/>
      <w:r w:rsidR="00B172D7">
        <w:rPr>
          <w:rFonts w:ascii="Arial" w:hAnsi="Arial" w:cs="Arial"/>
          <w:sz w:val="24"/>
          <w:szCs w:val="24"/>
        </w:rPr>
        <w:t>I</w:t>
      </w:r>
      <w:r w:rsidR="00840103">
        <w:rPr>
          <w:rFonts w:ascii="Arial" w:hAnsi="Arial" w:cs="Arial"/>
          <w:sz w:val="24"/>
          <w:szCs w:val="24"/>
        </w:rPr>
        <w:t>Hexagon</w:t>
      </w:r>
      <w:proofErr w:type="spellEnd"/>
      <w:r w:rsidR="00840103">
        <w:rPr>
          <w:rFonts w:ascii="Arial" w:hAnsi="Arial" w:cs="Arial"/>
          <w:sz w:val="24"/>
          <w:szCs w:val="24"/>
        </w:rPr>
        <w:t xml:space="preserve"> will not intervene in parking disputes unless</w:t>
      </w:r>
      <w:r w:rsidR="00B172D7">
        <w:rPr>
          <w:rFonts w:ascii="Arial" w:hAnsi="Arial" w:cs="Arial"/>
          <w:sz w:val="24"/>
          <w:szCs w:val="24"/>
        </w:rPr>
        <w:t xml:space="preserve"> </w:t>
      </w:r>
      <w:proofErr w:type="spellStart"/>
      <w:r w:rsidR="00B172D7">
        <w:rPr>
          <w:rFonts w:ascii="Arial" w:hAnsi="Arial" w:cs="Arial"/>
          <w:sz w:val="24"/>
          <w:szCs w:val="24"/>
        </w:rPr>
        <w:t>unless</w:t>
      </w:r>
      <w:proofErr w:type="spellEnd"/>
      <w:r w:rsidR="00B172D7">
        <w:rPr>
          <w:rFonts w:ascii="Arial" w:hAnsi="Arial" w:cs="Arial"/>
          <w:sz w:val="24"/>
          <w:szCs w:val="24"/>
        </w:rPr>
        <w:t xml:space="preserve"> behaviour breaks tenancy or lease conditions and is serious.</w:t>
      </w:r>
    </w:p>
    <w:p w14:paraId="5264D729" w14:textId="77777777" w:rsidR="00655D12" w:rsidRDefault="00655D12" w:rsidP="00484086">
      <w:pPr>
        <w:pStyle w:val="ListParagraph"/>
        <w:tabs>
          <w:tab w:val="left" w:pos="2400"/>
        </w:tabs>
        <w:ind w:left="567"/>
        <w:rPr>
          <w:rFonts w:ascii="Arial" w:hAnsi="Arial" w:cs="Arial"/>
          <w:sz w:val="24"/>
          <w:szCs w:val="24"/>
        </w:rPr>
      </w:pPr>
    </w:p>
    <w:p w14:paraId="4E6C0153" w14:textId="169DFA2F" w:rsidR="00655D12" w:rsidRDefault="00655D12" w:rsidP="008E26EC">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Tenancy and lease agreements have specific clauses related to parking which residents must adhere to.  All vehicles on Hexagon land must be taxed, </w:t>
      </w:r>
      <w:proofErr w:type="gramStart"/>
      <w:r>
        <w:rPr>
          <w:rFonts w:ascii="Arial" w:hAnsi="Arial" w:cs="Arial"/>
          <w:sz w:val="24"/>
          <w:szCs w:val="24"/>
        </w:rPr>
        <w:t>insured</w:t>
      </w:r>
      <w:proofErr w:type="gramEnd"/>
      <w:r>
        <w:rPr>
          <w:rFonts w:ascii="Arial" w:hAnsi="Arial" w:cs="Arial"/>
          <w:sz w:val="24"/>
          <w:szCs w:val="24"/>
        </w:rPr>
        <w:t xml:space="preserve"> and have an MOT. Any vehicles parked on Hexagon land that do not meet </w:t>
      </w:r>
      <w:r>
        <w:rPr>
          <w:rFonts w:ascii="Arial" w:hAnsi="Arial" w:cs="Arial"/>
          <w:sz w:val="24"/>
          <w:szCs w:val="24"/>
        </w:rPr>
        <w:lastRenderedPageBreak/>
        <w:t xml:space="preserve">these requirements </w:t>
      </w:r>
      <w:r w:rsidR="001D195C">
        <w:rPr>
          <w:rFonts w:ascii="Arial" w:hAnsi="Arial" w:cs="Arial"/>
          <w:sz w:val="24"/>
          <w:szCs w:val="24"/>
        </w:rPr>
        <w:t>(</w:t>
      </w:r>
      <w:r>
        <w:rPr>
          <w:rFonts w:ascii="Arial" w:hAnsi="Arial" w:cs="Arial"/>
          <w:sz w:val="24"/>
          <w:szCs w:val="24"/>
        </w:rPr>
        <w:t>including SORN registered vehicles</w:t>
      </w:r>
      <w:r w:rsidR="001D195C">
        <w:rPr>
          <w:rFonts w:ascii="Arial" w:hAnsi="Arial" w:cs="Arial"/>
          <w:sz w:val="24"/>
          <w:szCs w:val="24"/>
        </w:rPr>
        <w:t>)</w:t>
      </w:r>
      <w:r>
        <w:rPr>
          <w:rFonts w:ascii="Arial" w:hAnsi="Arial" w:cs="Arial"/>
          <w:sz w:val="24"/>
          <w:szCs w:val="24"/>
        </w:rPr>
        <w:t xml:space="preserve"> are deemed to be a nuisance.  This includes caravans, boats, </w:t>
      </w:r>
      <w:proofErr w:type="gramStart"/>
      <w:r>
        <w:rPr>
          <w:rFonts w:ascii="Arial" w:hAnsi="Arial" w:cs="Arial"/>
          <w:sz w:val="24"/>
          <w:szCs w:val="24"/>
        </w:rPr>
        <w:t>trailers</w:t>
      </w:r>
      <w:proofErr w:type="gramEnd"/>
      <w:r>
        <w:rPr>
          <w:rFonts w:ascii="Arial" w:hAnsi="Arial" w:cs="Arial"/>
          <w:sz w:val="24"/>
          <w:szCs w:val="24"/>
        </w:rPr>
        <w:t xml:space="preserve"> and vehicles that are completely covered.</w:t>
      </w:r>
    </w:p>
    <w:p w14:paraId="207BA39F" w14:textId="77777777" w:rsidR="00655D12" w:rsidRPr="00484086" w:rsidRDefault="00655D12" w:rsidP="00484086">
      <w:pPr>
        <w:pStyle w:val="ListParagraph"/>
        <w:rPr>
          <w:rFonts w:ascii="Arial" w:hAnsi="Arial" w:cs="Arial"/>
          <w:sz w:val="24"/>
          <w:szCs w:val="24"/>
        </w:rPr>
      </w:pPr>
    </w:p>
    <w:p w14:paraId="0E2B99F8" w14:textId="019F116C" w:rsidR="00FD5CF5" w:rsidRDefault="00FD5CF5" w:rsidP="008E26EC">
      <w:pPr>
        <w:pStyle w:val="ListParagraph"/>
        <w:numPr>
          <w:ilvl w:val="1"/>
          <w:numId w:val="1"/>
        </w:numPr>
        <w:tabs>
          <w:tab w:val="left" w:pos="2400"/>
        </w:tabs>
        <w:ind w:left="567" w:hanging="567"/>
        <w:rPr>
          <w:rFonts w:ascii="Arial" w:hAnsi="Arial" w:cs="Arial"/>
          <w:sz w:val="24"/>
          <w:szCs w:val="24"/>
        </w:rPr>
      </w:pPr>
      <w:r w:rsidRPr="00B962CE">
        <w:rPr>
          <w:rFonts w:ascii="Arial" w:hAnsi="Arial" w:cs="Arial"/>
          <w:sz w:val="24"/>
          <w:szCs w:val="24"/>
        </w:rPr>
        <w:t>Abandoned and unused vehicles can be dangerous, unsightly, encourage antisocial behaviour and the</w:t>
      </w:r>
      <w:r w:rsidR="0077213E" w:rsidRPr="00B962CE">
        <w:rPr>
          <w:rFonts w:ascii="Arial" w:hAnsi="Arial" w:cs="Arial"/>
          <w:sz w:val="24"/>
          <w:szCs w:val="24"/>
        </w:rPr>
        <w:t>y</w:t>
      </w:r>
      <w:r w:rsidRPr="00B962CE">
        <w:rPr>
          <w:rFonts w:ascii="Arial" w:hAnsi="Arial" w:cs="Arial"/>
          <w:sz w:val="24"/>
          <w:szCs w:val="24"/>
        </w:rPr>
        <w:t xml:space="preserve"> take up space that would otherwise be used by residents</w:t>
      </w:r>
      <w:r w:rsidR="00684AE6">
        <w:rPr>
          <w:rFonts w:ascii="Arial" w:hAnsi="Arial" w:cs="Arial"/>
          <w:sz w:val="24"/>
          <w:szCs w:val="24"/>
        </w:rPr>
        <w:t>.</w:t>
      </w:r>
    </w:p>
    <w:p w14:paraId="6E25C6EB" w14:textId="77777777" w:rsidR="00AF0E3B" w:rsidRDefault="00AF0E3B" w:rsidP="00484086">
      <w:pPr>
        <w:pStyle w:val="ListParagraph"/>
      </w:pPr>
    </w:p>
    <w:p w14:paraId="1BFF4EE7" w14:textId="1B9EF18A" w:rsidR="00AF0E3B" w:rsidRPr="00484086" w:rsidRDefault="00AF0E3B" w:rsidP="00AF0E3B">
      <w:pPr>
        <w:pStyle w:val="ListParagraph"/>
        <w:numPr>
          <w:ilvl w:val="1"/>
          <w:numId w:val="1"/>
        </w:numPr>
        <w:tabs>
          <w:tab w:val="left" w:pos="2400"/>
        </w:tabs>
        <w:ind w:left="567" w:hanging="567"/>
        <w:rPr>
          <w:rFonts w:ascii="Arial" w:hAnsi="Arial" w:cs="Arial"/>
          <w:b/>
          <w:sz w:val="24"/>
          <w:szCs w:val="24"/>
        </w:rPr>
      </w:pPr>
      <w:r w:rsidRPr="00484086">
        <w:rPr>
          <w:rFonts w:ascii="Arial" w:hAnsi="Arial" w:cs="Arial"/>
          <w:sz w:val="24"/>
          <w:szCs w:val="24"/>
        </w:rPr>
        <w:t xml:space="preserve">Hexagon may appoint a reputable company to operate a parking scheme, or parking maintenance, in our neighbourhoods to ensure the effective management/control of parking spaces, facilities, gates or barriers. </w:t>
      </w:r>
    </w:p>
    <w:p w14:paraId="3BA50B9B" w14:textId="77777777" w:rsidR="00B172D7" w:rsidRPr="00484086" w:rsidRDefault="00B172D7" w:rsidP="00484086">
      <w:pPr>
        <w:pStyle w:val="ListParagraph"/>
        <w:tabs>
          <w:tab w:val="left" w:pos="2400"/>
        </w:tabs>
        <w:ind w:left="567"/>
        <w:rPr>
          <w:rFonts w:ascii="Arial" w:hAnsi="Arial" w:cs="Arial"/>
          <w:b/>
          <w:sz w:val="24"/>
          <w:szCs w:val="24"/>
        </w:rPr>
      </w:pPr>
    </w:p>
    <w:p w14:paraId="2051A9DF" w14:textId="5FEAEBC4" w:rsidR="00AF0E3B" w:rsidRDefault="00B172D7" w:rsidP="00840103">
      <w:pPr>
        <w:pStyle w:val="ListParagraph"/>
        <w:numPr>
          <w:ilvl w:val="1"/>
          <w:numId w:val="1"/>
        </w:numPr>
        <w:tabs>
          <w:tab w:val="left" w:pos="2400"/>
        </w:tabs>
        <w:ind w:left="567" w:hanging="567"/>
      </w:pPr>
      <w:r w:rsidRPr="00840103">
        <w:rPr>
          <w:rFonts w:ascii="Arial" w:hAnsi="Arial" w:cs="Arial"/>
          <w:sz w:val="24"/>
          <w:szCs w:val="24"/>
        </w:rPr>
        <w:t xml:space="preserve">Hexagon will consult before introducing any parking service that will involve additional charges for residents.  However, there may be times where it is necessary to </w:t>
      </w:r>
      <w:r w:rsidR="00840103">
        <w:rPr>
          <w:rFonts w:ascii="Arial" w:hAnsi="Arial" w:cs="Arial"/>
          <w:sz w:val="24"/>
          <w:szCs w:val="24"/>
        </w:rPr>
        <w:t xml:space="preserve">introduce </w:t>
      </w:r>
      <w:r w:rsidRPr="00840103">
        <w:rPr>
          <w:rFonts w:ascii="Arial" w:hAnsi="Arial" w:cs="Arial"/>
          <w:sz w:val="24"/>
          <w:szCs w:val="24"/>
        </w:rPr>
        <w:t xml:space="preserve">a service on residents where there is not a majority in favour.  This would be if parking causes a safety issue, facilities are regularly abused or </w:t>
      </w:r>
      <w:proofErr w:type="spellStart"/>
      <w:r w:rsidR="00840103" w:rsidRPr="00840103">
        <w:rPr>
          <w:rFonts w:ascii="Arial" w:hAnsi="Arial" w:cs="Arial"/>
          <w:sz w:val="24"/>
          <w:szCs w:val="24"/>
        </w:rPr>
        <w:t>or</w:t>
      </w:r>
      <w:proofErr w:type="spellEnd"/>
      <w:r w:rsidR="00840103" w:rsidRPr="00840103">
        <w:rPr>
          <w:rFonts w:ascii="Arial" w:hAnsi="Arial" w:cs="Arial"/>
          <w:sz w:val="24"/>
          <w:szCs w:val="24"/>
        </w:rPr>
        <w:t xml:space="preserve"> we receive a high volume of </w:t>
      </w:r>
      <w:r w:rsidRPr="00840103">
        <w:rPr>
          <w:rFonts w:ascii="Arial" w:hAnsi="Arial" w:cs="Arial"/>
          <w:sz w:val="24"/>
          <w:szCs w:val="24"/>
        </w:rPr>
        <w:t>complaints</w:t>
      </w:r>
      <w:r w:rsidR="00840103" w:rsidRPr="00840103">
        <w:rPr>
          <w:rFonts w:ascii="Arial" w:hAnsi="Arial" w:cs="Arial"/>
          <w:sz w:val="24"/>
          <w:szCs w:val="24"/>
        </w:rPr>
        <w:t>.</w:t>
      </w:r>
      <w:r w:rsidRPr="00840103">
        <w:rPr>
          <w:rFonts w:ascii="Arial" w:hAnsi="Arial" w:cs="Arial"/>
          <w:sz w:val="24"/>
          <w:szCs w:val="24"/>
        </w:rPr>
        <w:t xml:space="preserve"> </w:t>
      </w:r>
    </w:p>
    <w:p w14:paraId="62728B3D" w14:textId="77777777" w:rsidR="00E57745" w:rsidRPr="00484086" w:rsidRDefault="00AF0E3B" w:rsidP="00AF0E3B">
      <w:pPr>
        <w:pStyle w:val="ListParagraph"/>
        <w:numPr>
          <w:ilvl w:val="1"/>
          <w:numId w:val="1"/>
        </w:numPr>
        <w:tabs>
          <w:tab w:val="left" w:pos="2400"/>
        </w:tabs>
        <w:ind w:left="567" w:hanging="567"/>
        <w:rPr>
          <w:rFonts w:ascii="Arial" w:hAnsi="Arial" w:cs="Arial"/>
          <w:b/>
          <w:sz w:val="24"/>
          <w:szCs w:val="24"/>
        </w:rPr>
      </w:pPr>
      <w:r w:rsidRPr="00484086">
        <w:rPr>
          <w:rFonts w:ascii="Arial" w:hAnsi="Arial" w:cs="Arial"/>
          <w:sz w:val="24"/>
          <w:szCs w:val="24"/>
        </w:rPr>
        <w:t xml:space="preserve">We will work with </w:t>
      </w:r>
      <w:r w:rsidR="00E57745" w:rsidRPr="00484086">
        <w:rPr>
          <w:rFonts w:ascii="Arial" w:hAnsi="Arial" w:cs="Arial"/>
          <w:sz w:val="24"/>
          <w:szCs w:val="24"/>
        </w:rPr>
        <w:t xml:space="preserve">local Councils and </w:t>
      </w:r>
      <w:r w:rsidRPr="00484086">
        <w:rPr>
          <w:rFonts w:ascii="Arial" w:hAnsi="Arial" w:cs="Arial"/>
          <w:sz w:val="24"/>
          <w:szCs w:val="24"/>
        </w:rPr>
        <w:t xml:space="preserve">the Drivers and Vehicle Licensing Agency (DVLA) to identify owners of suspected abandoned vehicles and arrange for the vehicle to be removed, stored and disposed of if the owner does not respond after giving the required notice. Where the owner is identified we may re-charge the costs for the removal, </w:t>
      </w:r>
      <w:proofErr w:type="gramStart"/>
      <w:r w:rsidRPr="00484086">
        <w:rPr>
          <w:rFonts w:ascii="Arial" w:hAnsi="Arial" w:cs="Arial"/>
          <w:sz w:val="24"/>
          <w:szCs w:val="24"/>
        </w:rPr>
        <w:t>storage</w:t>
      </w:r>
      <w:proofErr w:type="gramEnd"/>
      <w:r w:rsidRPr="00484086">
        <w:rPr>
          <w:rFonts w:ascii="Arial" w:hAnsi="Arial" w:cs="Arial"/>
          <w:sz w:val="24"/>
          <w:szCs w:val="24"/>
        </w:rPr>
        <w:t xml:space="preserve"> and disposal of the vehicle.</w:t>
      </w:r>
    </w:p>
    <w:p w14:paraId="567BB0E8" w14:textId="77777777" w:rsidR="002D5BB4" w:rsidRPr="002D5BB4" w:rsidRDefault="002D5BB4" w:rsidP="00484086">
      <w:pPr>
        <w:pStyle w:val="ListParagraph"/>
        <w:tabs>
          <w:tab w:val="left" w:pos="2400"/>
        </w:tabs>
        <w:ind w:left="0"/>
        <w:rPr>
          <w:rFonts w:ascii="Arial" w:hAnsi="Arial" w:cs="Arial"/>
          <w:sz w:val="24"/>
          <w:szCs w:val="24"/>
        </w:rPr>
      </w:pPr>
    </w:p>
    <w:p w14:paraId="1CD5EBCB" w14:textId="30034D4D" w:rsidR="002B3959" w:rsidRPr="002D5BB4" w:rsidRDefault="00C349AB" w:rsidP="008E26EC">
      <w:pPr>
        <w:pStyle w:val="ListParagraph"/>
        <w:numPr>
          <w:ilvl w:val="1"/>
          <w:numId w:val="1"/>
        </w:numPr>
        <w:tabs>
          <w:tab w:val="left" w:pos="2400"/>
        </w:tabs>
        <w:ind w:left="567" w:hanging="567"/>
        <w:rPr>
          <w:rFonts w:ascii="Arial" w:hAnsi="Arial" w:cs="Arial"/>
          <w:b/>
          <w:sz w:val="24"/>
          <w:szCs w:val="24"/>
        </w:rPr>
      </w:pPr>
      <w:r w:rsidRPr="00E57745">
        <w:rPr>
          <w:rFonts w:ascii="Arial" w:hAnsi="Arial" w:cs="Arial"/>
          <w:sz w:val="24"/>
          <w:szCs w:val="24"/>
        </w:rPr>
        <w:t>Our priority will be vehicles reported as</w:t>
      </w:r>
      <w:r w:rsidR="00684AE6" w:rsidRPr="00E57745">
        <w:rPr>
          <w:rFonts w:ascii="Arial" w:hAnsi="Arial" w:cs="Arial"/>
          <w:sz w:val="24"/>
          <w:szCs w:val="24"/>
        </w:rPr>
        <w:t xml:space="preserve"> a</w:t>
      </w:r>
      <w:r w:rsidRPr="00E57745">
        <w:rPr>
          <w:rFonts w:ascii="Arial" w:hAnsi="Arial" w:cs="Arial"/>
          <w:sz w:val="24"/>
          <w:szCs w:val="24"/>
        </w:rPr>
        <w:t xml:space="preserve"> nuisance or identified as a hazard</w:t>
      </w:r>
      <w:r w:rsidR="00684AE6" w:rsidRPr="00E57745">
        <w:rPr>
          <w:rFonts w:ascii="Arial" w:hAnsi="Arial" w:cs="Arial"/>
          <w:sz w:val="24"/>
          <w:szCs w:val="24"/>
        </w:rPr>
        <w:t>.</w:t>
      </w:r>
      <w:r w:rsidRPr="00E57745">
        <w:rPr>
          <w:rFonts w:ascii="Arial" w:hAnsi="Arial" w:cs="Arial"/>
          <w:sz w:val="24"/>
          <w:szCs w:val="24"/>
        </w:rPr>
        <w:t xml:space="preserve"> </w:t>
      </w:r>
      <w:r w:rsidR="002B3959">
        <w:rPr>
          <w:rFonts w:ascii="Arial" w:hAnsi="Arial" w:cs="Arial"/>
          <w:sz w:val="24"/>
          <w:szCs w:val="24"/>
        </w:rPr>
        <w:t>Any vehicles posing a health and safety risk (including blocking emergency access) will be removed at short notice</w:t>
      </w:r>
      <w:r w:rsidR="00684AE6">
        <w:rPr>
          <w:rFonts w:ascii="Arial" w:hAnsi="Arial" w:cs="Arial"/>
          <w:sz w:val="24"/>
          <w:szCs w:val="24"/>
        </w:rPr>
        <w:t>.</w:t>
      </w:r>
    </w:p>
    <w:p w14:paraId="55C37980" w14:textId="77777777" w:rsidR="002D5BB4" w:rsidRPr="002D5BB4" w:rsidRDefault="002D5BB4" w:rsidP="008E26EC">
      <w:pPr>
        <w:pStyle w:val="ListParagraph"/>
        <w:ind w:left="567" w:hanging="567"/>
        <w:rPr>
          <w:rFonts w:ascii="Arial" w:hAnsi="Arial" w:cs="Arial"/>
          <w:b/>
          <w:sz w:val="24"/>
          <w:szCs w:val="24"/>
        </w:rPr>
      </w:pPr>
    </w:p>
    <w:p w14:paraId="47190A87" w14:textId="77777777" w:rsidR="00684AE6" w:rsidRPr="007B452E" w:rsidRDefault="002D5BB4" w:rsidP="007B452E">
      <w:pPr>
        <w:pStyle w:val="ListParagraph"/>
        <w:numPr>
          <w:ilvl w:val="1"/>
          <w:numId w:val="1"/>
        </w:numPr>
        <w:tabs>
          <w:tab w:val="left" w:pos="2400"/>
        </w:tabs>
        <w:ind w:left="567" w:hanging="567"/>
        <w:rPr>
          <w:rFonts w:ascii="Arial" w:hAnsi="Arial" w:cs="Arial"/>
          <w:b/>
          <w:sz w:val="24"/>
          <w:szCs w:val="24"/>
        </w:rPr>
      </w:pPr>
      <w:r w:rsidRPr="00B962CE">
        <w:rPr>
          <w:rFonts w:ascii="Arial" w:hAnsi="Arial" w:cs="Arial"/>
          <w:sz w:val="24"/>
          <w:szCs w:val="24"/>
        </w:rPr>
        <w:t>The local authority will be informed when an abandoned vehicle is identified on a public highway</w:t>
      </w:r>
      <w:r w:rsidR="00684AE6">
        <w:rPr>
          <w:rFonts w:ascii="Arial" w:hAnsi="Arial" w:cs="Arial"/>
          <w:sz w:val="24"/>
          <w:szCs w:val="24"/>
        </w:rPr>
        <w:t>.</w:t>
      </w:r>
    </w:p>
    <w:p w14:paraId="26B5AD85" w14:textId="77777777" w:rsidR="002D5BB4" w:rsidRPr="00B962CE" w:rsidRDefault="002D5BB4" w:rsidP="008E26EC">
      <w:pPr>
        <w:pStyle w:val="ListParagraph"/>
        <w:tabs>
          <w:tab w:val="left" w:pos="2400"/>
        </w:tabs>
        <w:ind w:left="567" w:hanging="567"/>
        <w:rPr>
          <w:rFonts w:ascii="Arial" w:hAnsi="Arial" w:cs="Arial"/>
          <w:b/>
          <w:sz w:val="24"/>
          <w:szCs w:val="24"/>
        </w:rPr>
      </w:pPr>
    </w:p>
    <w:p w14:paraId="22CE7DF1" w14:textId="77777777" w:rsidR="002D5BB4" w:rsidRPr="007B452E" w:rsidRDefault="007B452E" w:rsidP="00C349AB">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We </w:t>
      </w:r>
      <w:r w:rsidR="00BD5AC1" w:rsidRPr="00B962CE">
        <w:rPr>
          <w:rFonts w:ascii="Arial" w:hAnsi="Arial" w:cs="Arial"/>
          <w:sz w:val="24"/>
          <w:szCs w:val="24"/>
        </w:rPr>
        <w:t xml:space="preserve">will </w:t>
      </w:r>
      <w:r w:rsidR="00794F55" w:rsidRPr="00B962CE">
        <w:rPr>
          <w:rFonts w:ascii="Arial" w:hAnsi="Arial" w:cs="Arial"/>
          <w:sz w:val="24"/>
          <w:szCs w:val="24"/>
        </w:rPr>
        <w:t xml:space="preserve">pursue </w:t>
      </w:r>
      <w:r w:rsidR="00993859" w:rsidRPr="00B962CE">
        <w:rPr>
          <w:rFonts w:ascii="Arial" w:hAnsi="Arial" w:cs="Arial"/>
          <w:sz w:val="24"/>
          <w:szCs w:val="24"/>
        </w:rPr>
        <w:t xml:space="preserve">the </w:t>
      </w:r>
      <w:r w:rsidR="00BD5AC1" w:rsidRPr="00B962CE">
        <w:rPr>
          <w:rFonts w:ascii="Arial" w:hAnsi="Arial" w:cs="Arial"/>
          <w:sz w:val="24"/>
          <w:szCs w:val="24"/>
        </w:rPr>
        <w:t xml:space="preserve">removal </w:t>
      </w:r>
      <w:r w:rsidR="00993859" w:rsidRPr="00B962CE">
        <w:rPr>
          <w:rFonts w:ascii="Arial" w:hAnsi="Arial" w:cs="Arial"/>
          <w:sz w:val="24"/>
          <w:szCs w:val="24"/>
        </w:rPr>
        <w:t>of vehicles that are</w:t>
      </w:r>
      <w:r w:rsidR="003054C2" w:rsidRPr="00B962CE">
        <w:rPr>
          <w:rFonts w:ascii="Arial" w:hAnsi="Arial" w:cs="Arial"/>
          <w:sz w:val="24"/>
          <w:szCs w:val="24"/>
        </w:rPr>
        <w:t xml:space="preserve"> untaxed,</w:t>
      </w:r>
      <w:r w:rsidR="00993859" w:rsidRPr="00B962CE">
        <w:rPr>
          <w:rFonts w:ascii="Arial" w:hAnsi="Arial" w:cs="Arial"/>
          <w:sz w:val="24"/>
          <w:szCs w:val="24"/>
        </w:rPr>
        <w:t xml:space="preserve"> </w:t>
      </w:r>
      <w:proofErr w:type="gramStart"/>
      <w:r w:rsidR="00993859" w:rsidRPr="00B962CE">
        <w:rPr>
          <w:rFonts w:ascii="Arial" w:hAnsi="Arial" w:cs="Arial"/>
          <w:sz w:val="24"/>
          <w:szCs w:val="24"/>
        </w:rPr>
        <w:t>unused</w:t>
      </w:r>
      <w:proofErr w:type="gramEnd"/>
      <w:r w:rsidR="00993859" w:rsidRPr="00B962CE">
        <w:rPr>
          <w:rFonts w:ascii="Arial" w:hAnsi="Arial" w:cs="Arial"/>
          <w:sz w:val="24"/>
          <w:szCs w:val="24"/>
        </w:rPr>
        <w:t xml:space="preserve"> or not roadworthy </w:t>
      </w:r>
      <w:r w:rsidR="00C349AB">
        <w:rPr>
          <w:rFonts w:ascii="Arial" w:hAnsi="Arial" w:cs="Arial"/>
          <w:sz w:val="24"/>
          <w:szCs w:val="24"/>
        </w:rPr>
        <w:t>left on our land, particularly when that land is used by multiple residents</w:t>
      </w:r>
      <w:r w:rsidR="00684AE6">
        <w:rPr>
          <w:rFonts w:ascii="Arial" w:hAnsi="Arial" w:cs="Arial"/>
          <w:sz w:val="24"/>
          <w:szCs w:val="24"/>
        </w:rPr>
        <w:t>.</w:t>
      </w:r>
    </w:p>
    <w:p w14:paraId="66C249FC" w14:textId="77777777" w:rsidR="007B452E" w:rsidRPr="00C349AB" w:rsidRDefault="007B452E" w:rsidP="007B452E">
      <w:pPr>
        <w:pStyle w:val="ListParagraph"/>
        <w:tabs>
          <w:tab w:val="left" w:pos="2400"/>
        </w:tabs>
        <w:ind w:left="567"/>
        <w:rPr>
          <w:rFonts w:ascii="Arial" w:hAnsi="Arial" w:cs="Arial"/>
          <w:b/>
          <w:sz w:val="24"/>
          <w:szCs w:val="24"/>
        </w:rPr>
      </w:pPr>
    </w:p>
    <w:p w14:paraId="7B9190EC" w14:textId="77777777" w:rsidR="00AA68F2" w:rsidRPr="002D5BB4" w:rsidRDefault="00C349AB"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Vehicles parked in driveways must not be unsightly, dangerous or cause nuisance</w:t>
      </w:r>
      <w:r w:rsidR="00684AE6">
        <w:rPr>
          <w:rFonts w:ascii="Arial" w:hAnsi="Arial" w:cs="Arial"/>
          <w:sz w:val="24"/>
          <w:szCs w:val="24"/>
        </w:rPr>
        <w:t xml:space="preserve">; we </w:t>
      </w:r>
      <w:r w:rsidR="007B452E">
        <w:rPr>
          <w:rFonts w:ascii="Arial" w:hAnsi="Arial" w:cs="Arial"/>
          <w:sz w:val="24"/>
          <w:szCs w:val="24"/>
        </w:rPr>
        <w:t>reserve the right to seek the</w:t>
      </w:r>
      <w:r w:rsidR="00684AE6">
        <w:rPr>
          <w:rFonts w:ascii="Arial" w:hAnsi="Arial" w:cs="Arial"/>
          <w:sz w:val="24"/>
          <w:szCs w:val="24"/>
        </w:rPr>
        <w:t xml:space="preserve"> removal of vehicles that do not conform.</w:t>
      </w:r>
    </w:p>
    <w:p w14:paraId="1A71B103" w14:textId="77777777" w:rsidR="002D5BB4" w:rsidRPr="00B962CE" w:rsidRDefault="002D5BB4" w:rsidP="008E26EC">
      <w:pPr>
        <w:pStyle w:val="ListParagraph"/>
        <w:tabs>
          <w:tab w:val="left" w:pos="2400"/>
        </w:tabs>
        <w:ind w:left="567" w:hanging="567"/>
        <w:rPr>
          <w:rFonts w:ascii="Arial" w:hAnsi="Arial" w:cs="Arial"/>
          <w:b/>
          <w:sz w:val="24"/>
          <w:szCs w:val="24"/>
        </w:rPr>
      </w:pPr>
    </w:p>
    <w:p w14:paraId="4E51F99A" w14:textId="77B41C50" w:rsidR="00684AE6" w:rsidRPr="002D5BB4" w:rsidRDefault="000C242A" w:rsidP="008E26EC">
      <w:pPr>
        <w:pStyle w:val="ListParagraph"/>
        <w:numPr>
          <w:ilvl w:val="1"/>
          <w:numId w:val="1"/>
        </w:numPr>
        <w:tabs>
          <w:tab w:val="left" w:pos="2400"/>
        </w:tabs>
        <w:ind w:left="567" w:hanging="567"/>
        <w:rPr>
          <w:rFonts w:ascii="Arial" w:hAnsi="Arial" w:cs="Arial"/>
          <w:b/>
          <w:sz w:val="24"/>
          <w:szCs w:val="24"/>
        </w:rPr>
      </w:pPr>
      <w:r w:rsidRPr="00E57745">
        <w:rPr>
          <w:rFonts w:ascii="Arial" w:hAnsi="Arial" w:cs="Arial"/>
          <w:sz w:val="24"/>
          <w:szCs w:val="24"/>
        </w:rPr>
        <w:t>P</w:t>
      </w:r>
      <w:r w:rsidR="00E365C7" w:rsidRPr="00E57745">
        <w:rPr>
          <w:rFonts w:ascii="Arial" w:hAnsi="Arial" w:cs="Arial"/>
          <w:sz w:val="24"/>
          <w:szCs w:val="24"/>
        </w:rPr>
        <w:t>roper notice, appropriate to the vehicle type and situation, will be served prior to removal</w:t>
      </w:r>
      <w:r w:rsidR="00381BCC" w:rsidRPr="00E57745">
        <w:rPr>
          <w:rFonts w:ascii="Arial" w:hAnsi="Arial" w:cs="Arial"/>
          <w:sz w:val="24"/>
          <w:szCs w:val="24"/>
        </w:rPr>
        <w:t xml:space="preserve"> of a vehicle</w:t>
      </w:r>
      <w:r w:rsidR="00E57745" w:rsidRPr="00E57745">
        <w:rPr>
          <w:rFonts w:ascii="Arial" w:hAnsi="Arial" w:cs="Arial"/>
          <w:sz w:val="24"/>
          <w:szCs w:val="24"/>
        </w:rPr>
        <w:t xml:space="preserve">. </w:t>
      </w:r>
      <w:r w:rsidR="00E57745">
        <w:rPr>
          <w:rFonts w:ascii="Arial" w:hAnsi="Arial" w:cs="Arial"/>
          <w:sz w:val="24"/>
          <w:szCs w:val="24"/>
        </w:rPr>
        <w:t>C</w:t>
      </w:r>
      <w:r w:rsidR="00684AE6">
        <w:rPr>
          <w:rFonts w:ascii="Arial" w:hAnsi="Arial" w:cs="Arial"/>
          <w:sz w:val="24"/>
          <w:szCs w:val="24"/>
        </w:rPr>
        <w:t>lear signage</w:t>
      </w:r>
      <w:r w:rsidR="007B452E">
        <w:rPr>
          <w:rFonts w:ascii="Arial" w:hAnsi="Arial" w:cs="Arial"/>
          <w:sz w:val="24"/>
          <w:szCs w:val="24"/>
        </w:rPr>
        <w:t xml:space="preserve"> </w:t>
      </w:r>
      <w:r w:rsidR="00E57745">
        <w:rPr>
          <w:rFonts w:ascii="Arial" w:hAnsi="Arial" w:cs="Arial"/>
          <w:sz w:val="24"/>
          <w:szCs w:val="24"/>
        </w:rPr>
        <w:t xml:space="preserve">will be </w:t>
      </w:r>
      <w:proofErr w:type="gramStart"/>
      <w:r w:rsidR="00E57745">
        <w:rPr>
          <w:rFonts w:ascii="Arial" w:hAnsi="Arial" w:cs="Arial"/>
          <w:sz w:val="24"/>
          <w:szCs w:val="24"/>
        </w:rPr>
        <w:t>used</w:t>
      </w:r>
      <w:proofErr w:type="gramEnd"/>
      <w:r w:rsidR="00E57745">
        <w:rPr>
          <w:rFonts w:ascii="Arial" w:hAnsi="Arial" w:cs="Arial"/>
          <w:sz w:val="24"/>
          <w:szCs w:val="24"/>
        </w:rPr>
        <w:t xml:space="preserve"> </w:t>
      </w:r>
      <w:r w:rsidR="007B452E">
        <w:rPr>
          <w:rFonts w:ascii="Arial" w:hAnsi="Arial" w:cs="Arial"/>
          <w:sz w:val="24"/>
          <w:szCs w:val="24"/>
        </w:rPr>
        <w:t xml:space="preserve">and </w:t>
      </w:r>
      <w:r w:rsidR="00E57745">
        <w:rPr>
          <w:rFonts w:ascii="Arial" w:hAnsi="Arial" w:cs="Arial"/>
          <w:sz w:val="24"/>
          <w:szCs w:val="24"/>
        </w:rPr>
        <w:t xml:space="preserve">Hexagon will </w:t>
      </w:r>
      <w:r w:rsidR="007B452E">
        <w:rPr>
          <w:rFonts w:ascii="Arial" w:hAnsi="Arial" w:cs="Arial"/>
          <w:sz w:val="24"/>
          <w:szCs w:val="24"/>
        </w:rPr>
        <w:t xml:space="preserve">comply with Tort </w:t>
      </w:r>
      <w:r w:rsidR="00146231">
        <w:rPr>
          <w:rFonts w:ascii="Arial" w:hAnsi="Arial" w:cs="Arial"/>
          <w:sz w:val="24"/>
          <w:szCs w:val="24"/>
        </w:rPr>
        <w:t xml:space="preserve">law </w:t>
      </w:r>
      <w:r w:rsidR="007B452E">
        <w:rPr>
          <w:rFonts w:ascii="Arial" w:hAnsi="Arial" w:cs="Arial"/>
          <w:sz w:val="24"/>
          <w:szCs w:val="24"/>
        </w:rPr>
        <w:t>(including sharing the proceeds of a sale where appropriate)</w:t>
      </w:r>
      <w:r w:rsidR="00684AE6">
        <w:rPr>
          <w:rFonts w:ascii="Arial" w:hAnsi="Arial" w:cs="Arial"/>
          <w:sz w:val="24"/>
          <w:szCs w:val="24"/>
        </w:rPr>
        <w:t>.</w:t>
      </w:r>
    </w:p>
    <w:p w14:paraId="39E15DC4" w14:textId="77777777" w:rsidR="002D5BB4" w:rsidRPr="002D5BB4" w:rsidRDefault="002D5BB4" w:rsidP="008E26EC">
      <w:pPr>
        <w:pStyle w:val="ListParagraph"/>
        <w:ind w:left="567" w:hanging="567"/>
        <w:rPr>
          <w:rFonts w:ascii="Arial" w:hAnsi="Arial" w:cs="Arial"/>
          <w:b/>
          <w:sz w:val="24"/>
          <w:szCs w:val="24"/>
        </w:rPr>
      </w:pPr>
    </w:p>
    <w:p w14:paraId="15D6F35C" w14:textId="77777777" w:rsidR="002D5BB4" w:rsidRPr="00B962CE" w:rsidRDefault="000C242A"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Further legal action </w:t>
      </w:r>
      <w:r w:rsidR="002D5BB4" w:rsidRPr="00B962CE">
        <w:rPr>
          <w:rFonts w:ascii="Arial" w:hAnsi="Arial" w:cs="Arial"/>
          <w:sz w:val="24"/>
          <w:szCs w:val="24"/>
        </w:rPr>
        <w:t>will be considered against residents that leave nuisance vehicles on our land</w:t>
      </w:r>
      <w:r w:rsidR="0026691C">
        <w:rPr>
          <w:rFonts w:ascii="Arial" w:hAnsi="Arial" w:cs="Arial"/>
          <w:sz w:val="24"/>
          <w:szCs w:val="24"/>
        </w:rPr>
        <w:t>,</w:t>
      </w:r>
      <w:r w:rsidR="002D5BB4" w:rsidRPr="00B962CE">
        <w:rPr>
          <w:rFonts w:ascii="Arial" w:hAnsi="Arial" w:cs="Arial"/>
          <w:sz w:val="24"/>
          <w:szCs w:val="24"/>
        </w:rPr>
        <w:t xml:space="preserve"> in line with their lease or tenancy agreement</w:t>
      </w:r>
      <w:r w:rsidR="00684AE6">
        <w:rPr>
          <w:rFonts w:ascii="Arial" w:hAnsi="Arial" w:cs="Arial"/>
          <w:sz w:val="24"/>
          <w:szCs w:val="24"/>
        </w:rPr>
        <w:t>.</w:t>
      </w:r>
    </w:p>
    <w:p w14:paraId="7242CB03" w14:textId="77777777" w:rsidR="002D5BB4" w:rsidRPr="00B962CE" w:rsidRDefault="002D5BB4" w:rsidP="008E26EC">
      <w:pPr>
        <w:pStyle w:val="ListParagraph"/>
        <w:tabs>
          <w:tab w:val="left" w:pos="2400"/>
        </w:tabs>
        <w:ind w:left="567" w:hanging="567"/>
        <w:rPr>
          <w:rFonts w:ascii="Arial" w:hAnsi="Arial" w:cs="Arial"/>
          <w:b/>
          <w:sz w:val="24"/>
          <w:szCs w:val="24"/>
        </w:rPr>
      </w:pPr>
    </w:p>
    <w:p w14:paraId="077333F2" w14:textId="77777777" w:rsidR="00684AE6" w:rsidRDefault="00684AE6" w:rsidP="00684AE6">
      <w:pPr>
        <w:pStyle w:val="ListParagraph"/>
        <w:numPr>
          <w:ilvl w:val="0"/>
          <w:numId w:val="1"/>
        </w:numPr>
        <w:tabs>
          <w:tab w:val="left" w:pos="2400"/>
        </w:tabs>
        <w:ind w:left="567" w:hanging="567"/>
        <w:rPr>
          <w:rFonts w:ascii="Arial" w:hAnsi="Arial" w:cs="Arial"/>
          <w:b/>
          <w:sz w:val="24"/>
          <w:szCs w:val="24"/>
        </w:rPr>
      </w:pPr>
      <w:r w:rsidRPr="00B962CE">
        <w:rPr>
          <w:rFonts w:ascii="Arial" w:hAnsi="Arial" w:cs="Arial"/>
          <w:b/>
          <w:sz w:val="24"/>
          <w:szCs w:val="24"/>
        </w:rPr>
        <w:t xml:space="preserve">Legal </w:t>
      </w:r>
      <w:r>
        <w:rPr>
          <w:rFonts w:ascii="Arial" w:hAnsi="Arial" w:cs="Arial"/>
          <w:b/>
          <w:sz w:val="24"/>
          <w:szCs w:val="24"/>
        </w:rPr>
        <w:t>framework</w:t>
      </w:r>
    </w:p>
    <w:p w14:paraId="699C7625" w14:textId="77777777" w:rsidR="00684AE6" w:rsidRDefault="00684AE6" w:rsidP="00684AE6">
      <w:pPr>
        <w:pStyle w:val="ListParagraph"/>
        <w:tabs>
          <w:tab w:val="left" w:pos="2400"/>
        </w:tabs>
        <w:ind w:left="567"/>
        <w:rPr>
          <w:rFonts w:ascii="Arial" w:hAnsi="Arial" w:cs="Arial"/>
          <w:b/>
          <w:sz w:val="24"/>
          <w:szCs w:val="24"/>
        </w:rPr>
      </w:pPr>
    </w:p>
    <w:p w14:paraId="326D623A" w14:textId="207247FE" w:rsidR="00684AE6" w:rsidRPr="00484086" w:rsidRDefault="00684AE6" w:rsidP="00484086">
      <w:pPr>
        <w:pStyle w:val="ListParagraph"/>
        <w:numPr>
          <w:ilvl w:val="1"/>
          <w:numId w:val="1"/>
        </w:numPr>
        <w:tabs>
          <w:tab w:val="left" w:pos="2400"/>
        </w:tabs>
        <w:ind w:left="709" w:hanging="643"/>
        <w:rPr>
          <w:rFonts w:ascii="Arial" w:hAnsi="Arial" w:cs="Arial"/>
          <w:b/>
          <w:sz w:val="24"/>
          <w:szCs w:val="24"/>
        </w:rPr>
      </w:pPr>
      <w:r w:rsidRPr="00484086">
        <w:rPr>
          <w:rFonts w:ascii="Arial" w:hAnsi="Arial" w:cs="Arial"/>
          <w:sz w:val="24"/>
          <w:szCs w:val="24"/>
        </w:rPr>
        <w:t>This policy is designed to comply with the following legislation</w:t>
      </w:r>
      <w:r w:rsidR="00B25CEA">
        <w:rPr>
          <w:rFonts w:ascii="Arial" w:hAnsi="Arial" w:cs="Arial"/>
          <w:sz w:val="24"/>
          <w:szCs w:val="24"/>
        </w:rPr>
        <w:t xml:space="preserve"> and regulatory guidance</w:t>
      </w:r>
      <w:r w:rsidRPr="00484086">
        <w:rPr>
          <w:rFonts w:ascii="Arial" w:hAnsi="Arial" w:cs="Arial"/>
          <w:sz w:val="24"/>
          <w:szCs w:val="24"/>
        </w:rPr>
        <w:t>:</w:t>
      </w:r>
    </w:p>
    <w:p w14:paraId="295E1D6B" w14:textId="77777777" w:rsidR="00684AE6" w:rsidRPr="00684AE6" w:rsidRDefault="00684AE6" w:rsidP="00684AE6">
      <w:pPr>
        <w:pStyle w:val="ListParagraph"/>
        <w:tabs>
          <w:tab w:val="left" w:pos="2400"/>
        </w:tabs>
        <w:ind w:left="567"/>
        <w:rPr>
          <w:rFonts w:ascii="Arial" w:hAnsi="Arial" w:cs="Arial"/>
          <w:b/>
          <w:sz w:val="24"/>
          <w:szCs w:val="24"/>
        </w:rPr>
      </w:pPr>
    </w:p>
    <w:p w14:paraId="1A9B5D40" w14:textId="77777777" w:rsidR="00684AE6" w:rsidRPr="00684AE6" w:rsidRDefault="00684AE6" w:rsidP="00684AE6">
      <w:pPr>
        <w:pStyle w:val="ListParagraph"/>
        <w:numPr>
          <w:ilvl w:val="0"/>
          <w:numId w:val="5"/>
        </w:numPr>
        <w:tabs>
          <w:tab w:val="left" w:pos="2400"/>
        </w:tabs>
        <w:rPr>
          <w:rFonts w:ascii="Arial" w:hAnsi="Arial" w:cs="Arial"/>
          <w:b/>
          <w:sz w:val="24"/>
          <w:szCs w:val="24"/>
        </w:rPr>
      </w:pPr>
      <w:r>
        <w:rPr>
          <w:rFonts w:ascii="Arial" w:hAnsi="Arial" w:cs="Arial"/>
          <w:sz w:val="24"/>
          <w:szCs w:val="24"/>
        </w:rPr>
        <w:t>Refuse Disposal (Amenity) Act 1978</w:t>
      </w:r>
    </w:p>
    <w:p w14:paraId="55552FBF" w14:textId="77777777" w:rsidR="00684AE6" w:rsidRPr="00684AE6" w:rsidRDefault="00684AE6" w:rsidP="00684AE6">
      <w:pPr>
        <w:pStyle w:val="ListParagraph"/>
        <w:numPr>
          <w:ilvl w:val="0"/>
          <w:numId w:val="5"/>
        </w:numPr>
        <w:tabs>
          <w:tab w:val="left" w:pos="2400"/>
        </w:tabs>
        <w:rPr>
          <w:rFonts w:ascii="Arial" w:hAnsi="Arial" w:cs="Arial"/>
          <w:b/>
          <w:sz w:val="24"/>
          <w:szCs w:val="24"/>
        </w:rPr>
      </w:pPr>
      <w:r>
        <w:rPr>
          <w:rFonts w:ascii="Arial" w:hAnsi="Arial" w:cs="Arial"/>
          <w:sz w:val="24"/>
          <w:szCs w:val="24"/>
        </w:rPr>
        <w:t>Clean Neighbourhoods and Environment Act 2005</w:t>
      </w:r>
    </w:p>
    <w:p w14:paraId="4015A7E0" w14:textId="77777777" w:rsidR="007B452E" w:rsidRPr="007B452E" w:rsidRDefault="007B452E" w:rsidP="007B452E">
      <w:pPr>
        <w:pStyle w:val="ListParagraph"/>
        <w:numPr>
          <w:ilvl w:val="0"/>
          <w:numId w:val="5"/>
        </w:numPr>
        <w:tabs>
          <w:tab w:val="left" w:pos="2400"/>
        </w:tabs>
        <w:rPr>
          <w:rFonts w:ascii="Arial" w:hAnsi="Arial" w:cs="Arial"/>
          <w:b/>
          <w:sz w:val="24"/>
          <w:szCs w:val="24"/>
        </w:rPr>
      </w:pPr>
      <w:r>
        <w:rPr>
          <w:rFonts w:ascii="Arial" w:hAnsi="Arial" w:cs="Arial"/>
          <w:sz w:val="24"/>
          <w:szCs w:val="24"/>
        </w:rPr>
        <w:t>Tort (Interference with Goods) Act 1977</w:t>
      </w:r>
      <w:r w:rsidRPr="007B452E">
        <w:rPr>
          <w:rFonts w:ascii="Arial" w:hAnsi="Arial" w:cs="Arial"/>
          <w:sz w:val="24"/>
          <w:szCs w:val="24"/>
        </w:rPr>
        <w:t xml:space="preserve"> </w:t>
      </w:r>
    </w:p>
    <w:p w14:paraId="19D60F06" w14:textId="5B40A4DA" w:rsidR="007B452E" w:rsidRPr="00484086" w:rsidRDefault="007B452E" w:rsidP="007B452E">
      <w:pPr>
        <w:pStyle w:val="ListParagraph"/>
        <w:numPr>
          <w:ilvl w:val="0"/>
          <w:numId w:val="5"/>
        </w:numPr>
        <w:tabs>
          <w:tab w:val="left" w:pos="2400"/>
        </w:tabs>
        <w:rPr>
          <w:rFonts w:ascii="Arial" w:hAnsi="Arial" w:cs="Arial"/>
          <w:b/>
          <w:sz w:val="24"/>
          <w:szCs w:val="24"/>
        </w:rPr>
      </w:pPr>
      <w:r w:rsidRPr="007B452E">
        <w:rPr>
          <w:rFonts w:ascii="Arial" w:hAnsi="Arial" w:cs="Arial"/>
          <w:sz w:val="24"/>
          <w:szCs w:val="24"/>
        </w:rPr>
        <w:t>Protection of Freedoms Act 2012</w:t>
      </w:r>
    </w:p>
    <w:p w14:paraId="5A012745" w14:textId="20F7310E" w:rsidR="00B25CEA" w:rsidRPr="007B452E" w:rsidRDefault="00B25CEA" w:rsidP="007B452E">
      <w:pPr>
        <w:pStyle w:val="ListParagraph"/>
        <w:numPr>
          <w:ilvl w:val="0"/>
          <w:numId w:val="5"/>
        </w:numPr>
        <w:tabs>
          <w:tab w:val="left" w:pos="2400"/>
        </w:tabs>
        <w:rPr>
          <w:rFonts w:ascii="Arial" w:hAnsi="Arial" w:cs="Arial"/>
          <w:b/>
          <w:sz w:val="24"/>
          <w:szCs w:val="24"/>
        </w:rPr>
      </w:pPr>
      <w:r>
        <w:rPr>
          <w:rFonts w:ascii="Arial" w:hAnsi="Arial" w:cs="Arial"/>
          <w:sz w:val="24"/>
          <w:szCs w:val="24"/>
        </w:rPr>
        <w:t>Regulator of Social Housing Neighbourhood Standard</w:t>
      </w:r>
    </w:p>
    <w:p w14:paraId="440B1A11" w14:textId="77777777" w:rsidR="00684AE6" w:rsidRPr="007B452E" w:rsidRDefault="00684AE6" w:rsidP="007B452E">
      <w:pPr>
        <w:pStyle w:val="ListParagraph"/>
        <w:tabs>
          <w:tab w:val="left" w:pos="2400"/>
        </w:tabs>
        <w:rPr>
          <w:rFonts w:ascii="Arial" w:hAnsi="Arial" w:cs="Arial"/>
          <w:b/>
          <w:sz w:val="24"/>
          <w:szCs w:val="24"/>
        </w:rPr>
      </w:pPr>
    </w:p>
    <w:p w14:paraId="78F3E38D" w14:textId="2394C1D8" w:rsidR="007B452E" w:rsidRDefault="00B25CEA" w:rsidP="00B25CEA">
      <w:pPr>
        <w:pStyle w:val="ListParagraph"/>
        <w:numPr>
          <w:ilvl w:val="0"/>
          <w:numId w:val="1"/>
        </w:numPr>
        <w:tabs>
          <w:tab w:val="left" w:pos="2400"/>
        </w:tabs>
        <w:ind w:left="709" w:hanging="709"/>
        <w:rPr>
          <w:rFonts w:ascii="Arial" w:hAnsi="Arial" w:cs="Arial"/>
          <w:b/>
          <w:sz w:val="24"/>
          <w:szCs w:val="24"/>
        </w:rPr>
      </w:pPr>
      <w:r>
        <w:rPr>
          <w:rFonts w:ascii="Arial" w:hAnsi="Arial" w:cs="Arial"/>
          <w:b/>
          <w:sz w:val="24"/>
          <w:szCs w:val="24"/>
        </w:rPr>
        <w:t>Related Hexagon policies and procedures</w:t>
      </w:r>
    </w:p>
    <w:p w14:paraId="1CDD334B" w14:textId="5791304D" w:rsidR="00B25CEA" w:rsidRPr="00484086" w:rsidRDefault="00B25CEA" w:rsidP="00B25CEA">
      <w:pPr>
        <w:pStyle w:val="ListParagraph"/>
        <w:numPr>
          <w:ilvl w:val="0"/>
          <w:numId w:val="12"/>
        </w:numPr>
        <w:tabs>
          <w:tab w:val="left" w:pos="2400"/>
        </w:tabs>
        <w:rPr>
          <w:rFonts w:ascii="Arial" w:hAnsi="Arial" w:cs="Arial"/>
          <w:b/>
          <w:sz w:val="24"/>
          <w:szCs w:val="24"/>
        </w:rPr>
      </w:pPr>
      <w:r>
        <w:rPr>
          <w:rFonts w:ascii="Arial" w:hAnsi="Arial" w:cs="Arial"/>
          <w:bCs/>
          <w:sz w:val="24"/>
          <w:szCs w:val="24"/>
        </w:rPr>
        <w:t>Abandoned Vehicles Procedure</w:t>
      </w:r>
    </w:p>
    <w:p w14:paraId="77F6E9EA" w14:textId="39ADF123" w:rsidR="00B25CEA" w:rsidRPr="00484086" w:rsidRDefault="00B25CEA" w:rsidP="00B25CEA">
      <w:pPr>
        <w:pStyle w:val="ListParagraph"/>
        <w:numPr>
          <w:ilvl w:val="0"/>
          <w:numId w:val="12"/>
        </w:numPr>
        <w:tabs>
          <w:tab w:val="left" w:pos="2400"/>
        </w:tabs>
        <w:rPr>
          <w:rFonts w:ascii="Arial" w:hAnsi="Arial" w:cs="Arial"/>
          <w:b/>
          <w:sz w:val="24"/>
          <w:szCs w:val="24"/>
        </w:rPr>
      </w:pPr>
      <w:r>
        <w:rPr>
          <w:rFonts w:ascii="Arial" w:hAnsi="Arial" w:cs="Arial"/>
          <w:bCs/>
          <w:sz w:val="24"/>
          <w:szCs w:val="24"/>
        </w:rPr>
        <w:t>Tenancy and lease agreements</w:t>
      </w:r>
    </w:p>
    <w:p w14:paraId="6108AEB2" w14:textId="6C85DDAE" w:rsidR="00B339EB" w:rsidRPr="00484086" w:rsidRDefault="00B339EB" w:rsidP="00484086">
      <w:pPr>
        <w:pStyle w:val="ListParagraph"/>
        <w:numPr>
          <w:ilvl w:val="0"/>
          <w:numId w:val="12"/>
        </w:numPr>
        <w:tabs>
          <w:tab w:val="left" w:pos="2400"/>
        </w:tabs>
        <w:rPr>
          <w:rFonts w:ascii="Arial" w:hAnsi="Arial" w:cs="Arial"/>
          <w:b/>
          <w:sz w:val="24"/>
          <w:szCs w:val="24"/>
        </w:rPr>
      </w:pPr>
      <w:r>
        <w:rPr>
          <w:rFonts w:ascii="Arial" w:hAnsi="Arial" w:cs="Arial"/>
          <w:bCs/>
          <w:sz w:val="24"/>
          <w:szCs w:val="24"/>
        </w:rPr>
        <w:t>Anti-social behaviour policy and procedure</w:t>
      </w:r>
    </w:p>
    <w:p w14:paraId="3F6D8F36" w14:textId="77777777" w:rsidR="007B452E" w:rsidRPr="00B962CE" w:rsidRDefault="007B452E" w:rsidP="008E26EC">
      <w:pPr>
        <w:pStyle w:val="ListParagraph"/>
        <w:tabs>
          <w:tab w:val="left" w:pos="2400"/>
        </w:tabs>
        <w:ind w:left="567" w:hanging="567"/>
        <w:rPr>
          <w:rFonts w:ascii="Arial" w:hAnsi="Arial" w:cs="Arial"/>
          <w:b/>
          <w:sz w:val="24"/>
          <w:szCs w:val="24"/>
        </w:rPr>
      </w:pPr>
    </w:p>
    <w:sectPr w:rsidR="007B452E" w:rsidRPr="00B9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C0D60"/>
    <w:multiLevelType w:val="hybridMultilevel"/>
    <w:tmpl w:val="D95424A8"/>
    <w:lvl w:ilvl="0" w:tplc="84F64572">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C3B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8630EE"/>
    <w:multiLevelType w:val="multilevel"/>
    <w:tmpl w:val="A10480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79E5773"/>
    <w:multiLevelType w:val="multilevel"/>
    <w:tmpl w:val="324A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C7377"/>
    <w:multiLevelType w:val="multilevel"/>
    <w:tmpl w:val="CF962D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21159E"/>
    <w:multiLevelType w:val="multilevel"/>
    <w:tmpl w:val="ADDAF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50194C"/>
    <w:multiLevelType w:val="hybridMultilevel"/>
    <w:tmpl w:val="51D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34969"/>
    <w:multiLevelType w:val="hybridMultilevel"/>
    <w:tmpl w:val="27B6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147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3"/>
  </w:num>
  <w:num w:numId="4">
    <w:abstractNumId w:val="7"/>
  </w:num>
  <w:num w:numId="5">
    <w:abstractNumId w:val="10"/>
  </w:num>
  <w:num w:numId="6">
    <w:abstractNumId w:val="1"/>
  </w:num>
  <w:num w:numId="7">
    <w:abstractNumId w:val="0"/>
  </w:num>
  <w:num w:numId="8">
    <w:abstractNumId w:val="2"/>
  </w:num>
  <w:num w:numId="9">
    <w:abstractNumId w:val="1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229C3"/>
    <w:rsid w:val="00032FAF"/>
    <w:rsid w:val="00074937"/>
    <w:rsid w:val="000C242A"/>
    <w:rsid w:val="00146231"/>
    <w:rsid w:val="001D195C"/>
    <w:rsid w:val="001F5216"/>
    <w:rsid w:val="002067A8"/>
    <w:rsid w:val="0026691C"/>
    <w:rsid w:val="002B01B6"/>
    <w:rsid w:val="002B3959"/>
    <w:rsid w:val="002D5BB4"/>
    <w:rsid w:val="003054C2"/>
    <w:rsid w:val="00333D78"/>
    <w:rsid w:val="00377ECA"/>
    <w:rsid w:val="00381BCC"/>
    <w:rsid w:val="003C5F24"/>
    <w:rsid w:val="00484086"/>
    <w:rsid w:val="004E734F"/>
    <w:rsid w:val="00526FA7"/>
    <w:rsid w:val="005570FC"/>
    <w:rsid w:val="005600C1"/>
    <w:rsid w:val="005968E3"/>
    <w:rsid w:val="005B61A2"/>
    <w:rsid w:val="005E7CEE"/>
    <w:rsid w:val="00655D12"/>
    <w:rsid w:val="00684AE6"/>
    <w:rsid w:val="00685FC3"/>
    <w:rsid w:val="006A32E8"/>
    <w:rsid w:val="00722EF8"/>
    <w:rsid w:val="00766358"/>
    <w:rsid w:val="0077213E"/>
    <w:rsid w:val="00794F55"/>
    <w:rsid w:val="00796E5B"/>
    <w:rsid w:val="007A62FD"/>
    <w:rsid w:val="007B452E"/>
    <w:rsid w:val="00840103"/>
    <w:rsid w:val="00884EE9"/>
    <w:rsid w:val="008B2704"/>
    <w:rsid w:val="008E26EC"/>
    <w:rsid w:val="00952A60"/>
    <w:rsid w:val="0095554C"/>
    <w:rsid w:val="009726C9"/>
    <w:rsid w:val="00993859"/>
    <w:rsid w:val="0099684C"/>
    <w:rsid w:val="009A135E"/>
    <w:rsid w:val="009B3B0B"/>
    <w:rsid w:val="00A5230E"/>
    <w:rsid w:val="00AA68F2"/>
    <w:rsid w:val="00AF0E3B"/>
    <w:rsid w:val="00AF4BCB"/>
    <w:rsid w:val="00B172D7"/>
    <w:rsid w:val="00B25CEA"/>
    <w:rsid w:val="00B339EB"/>
    <w:rsid w:val="00B521DC"/>
    <w:rsid w:val="00B962CE"/>
    <w:rsid w:val="00BD5AC1"/>
    <w:rsid w:val="00C349AB"/>
    <w:rsid w:val="00C818D2"/>
    <w:rsid w:val="00C93664"/>
    <w:rsid w:val="00CE6661"/>
    <w:rsid w:val="00CF22CB"/>
    <w:rsid w:val="00D22BEE"/>
    <w:rsid w:val="00E03A2C"/>
    <w:rsid w:val="00E04D23"/>
    <w:rsid w:val="00E33F07"/>
    <w:rsid w:val="00E365C7"/>
    <w:rsid w:val="00E4004E"/>
    <w:rsid w:val="00E57745"/>
    <w:rsid w:val="00EA6172"/>
    <w:rsid w:val="00F10A2C"/>
    <w:rsid w:val="00F16FAB"/>
    <w:rsid w:val="00F247BE"/>
    <w:rsid w:val="00F52767"/>
    <w:rsid w:val="00FB10D1"/>
    <w:rsid w:val="00FC1B67"/>
    <w:rsid w:val="00FD5CF5"/>
    <w:rsid w:val="00FE4208"/>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2060"/>
  <w15:docId w15:val="{82FE481C-2424-439D-BAED-8100970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character" w:styleId="CommentReference">
    <w:name w:val="annotation reference"/>
    <w:basedOn w:val="DefaultParagraphFont"/>
    <w:uiPriority w:val="99"/>
    <w:semiHidden/>
    <w:unhideWhenUsed/>
    <w:rsid w:val="00F10A2C"/>
    <w:rPr>
      <w:sz w:val="16"/>
      <w:szCs w:val="16"/>
    </w:rPr>
  </w:style>
  <w:style w:type="paragraph" w:styleId="CommentText">
    <w:name w:val="annotation text"/>
    <w:basedOn w:val="Normal"/>
    <w:link w:val="CommentTextChar"/>
    <w:uiPriority w:val="99"/>
    <w:semiHidden/>
    <w:unhideWhenUsed/>
    <w:rsid w:val="00F10A2C"/>
    <w:pPr>
      <w:spacing w:line="240" w:lineRule="auto"/>
    </w:pPr>
    <w:rPr>
      <w:sz w:val="20"/>
      <w:szCs w:val="20"/>
    </w:rPr>
  </w:style>
  <w:style w:type="character" w:customStyle="1" w:styleId="CommentTextChar">
    <w:name w:val="Comment Text Char"/>
    <w:basedOn w:val="DefaultParagraphFont"/>
    <w:link w:val="CommentText"/>
    <w:uiPriority w:val="99"/>
    <w:semiHidden/>
    <w:rsid w:val="00F10A2C"/>
    <w:rPr>
      <w:sz w:val="20"/>
      <w:szCs w:val="20"/>
    </w:rPr>
  </w:style>
  <w:style w:type="paragraph" w:styleId="CommentSubject">
    <w:name w:val="annotation subject"/>
    <w:basedOn w:val="CommentText"/>
    <w:next w:val="CommentText"/>
    <w:link w:val="CommentSubjectChar"/>
    <w:uiPriority w:val="99"/>
    <w:semiHidden/>
    <w:unhideWhenUsed/>
    <w:rsid w:val="00F10A2C"/>
    <w:rPr>
      <w:b/>
      <w:bCs/>
    </w:rPr>
  </w:style>
  <w:style w:type="character" w:customStyle="1" w:styleId="CommentSubjectChar">
    <w:name w:val="Comment Subject Char"/>
    <w:basedOn w:val="CommentTextChar"/>
    <w:link w:val="CommentSubject"/>
    <w:uiPriority w:val="99"/>
    <w:semiHidden/>
    <w:rsid w:val="00F10A2C"/>
    <w:rPr>
      <w:b/>
      <w:bCs/>
      <w:sz w:val="20"/>
      <w:szCs w:val="20"/>
    </w:rPr>
  </w:style>
  <w:style w:type="paragraph" w:styleId="NormalWeb">
    <w:name w:val="Normal (Web)"/>
    <w:basedOn w:val="Normal"/>
    <w:uiPriority w:val="99"/>
    <w:semiHidden/>
    <w:unhideWhenUsed/>
    <w:rsid w:val="000229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0557-9B1E-458C-98A0-A3AC7370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Sharman</dc:creator>
  <cp:lastModifiedBy>Niamh Mannion</cp:lastModifiedBy>
  <cp:revision>4</cp:revision>
  <dcterms:created xsi:type="dcterms:W3CDTF">2021-06-21T15:30:00Z</dcterms:created>
  <dcterms:modified xsi:type="dcterms:W3CDTF">2022-08-05T11:12:00Z</dcterms:modified>
</cp:coreProperties>
</file>