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103C" w14:textId="78FB4E1B" w:rsidR="00CE6661" w:rsidRPr="009F71BE" w:rsidRDefault="00BA38A2" w:rsidP="009F71BE">
      <w:pPr>
        <w:tabs>
          <w:tab w:val="left" w:pos="2400"/>
        </w:tabs>
        <w:rPr>
          <w:rFonts w:ascii="Arial" w:hAnsi="Arial" w:cs="Arial"/>
          <w:b/>
          <w:sz w:val="28"/>
          <w:szCs w:val="28"/>
        </w:rPr>
      </w:pPr>
      <w:r w:rsidRPr="009F71BE">
        <w:rPr>
          <w:rFonts w:ascii="Arial" w:hAnsi="Arial" w:cs="Arial"/>
          <w:b/>
          <w:sz w:val="28"/>
          <w:szCs w:val="28"/>
        </w:rPr>
        <w:t>Abandonment, Unauthorised Occupants and Subletting</w:t>
      </w:r>
      <w:r w:rsidR="00B521DC" w:rsidRPr="009F71BE">
        <w:rPr>
          <w:rFonts w:ascii="Arial" w:hAnsi="Arial" w:cs="Arial"/>
          <w:b/>
          <w:sz w:val="28"/>
          <w:szCs w:val="28"/>
        </w:rPr>
        <w:t xml:space="preserve"> </w:t>
      </w:r>
      <w:r w:rsidR="004E734F" w:rsidRPr="009F71BE">
        <w:rPr>
          <w:rFonts w:ascii="Arial" w:hAnsi="Arial" w:cs="Arial"/>
          <w:b/>
          <w:sz w:val="28"/>
          <w:szCs w:val="28"/>
        </w:rPr>
        <w:t>Policy</w:t>
      </w:r>
      <w:r w:rsidR="009F71BE">
        <w:rPr>
          <w:rFonts w:ascii="Arial" w:hAnsi="Arial" w:cs="Arial"/>
          <w:b/>
          <w:sz w:val="28"/>
          <w:szCs w:val="28"/>
        </w:rPr>
        <w:t xml:space="preserve"> 2021</w:t>
      </w:r>
    </w:p>
    <w:tbl>
      <w:tblPr>
        <w:tblpPr w:leftFromText="180" w:rightFromText="180" w:vertAnchor="text" w:horzAnchor="margin"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129"/>
      </w:tblGrid>
      <w:tr w:rsidR="009F71BE" w:rsidRPr="00853E4A" w14:paraId="4298727F" w14:textId="77777777" w:rsidTr="006C4EB9">
        <w:tc>
          <w:tcPr>
            <w:tcW w:w="2088" w:type="dxa"/>
            <w:shd w:val="clear" w:color="auto" w:fill="auto"/>
          </w:tcPr>
          <w:p w14:paraId="43324E68" w14:textId="77777777" w:rsidR="009F71BE" w:rsidRPr="00853E4A" w:rsidRDefault="009F71BE" w:rsidP="006C4EB9">
            <w:pPr>
              <w:rPr>
                <w:rFonts w:ascii="Arial" w:hAnsi="Arial" w:cs="Arial"/>
              </w:rPr>
            </w:pPr>
            <w:r w:rsidRPr="00853E4A">
              <w:rPr>
                <w:rFonts w:ascii="Arial" w:hAnsi="Arial" w:cs="Arial"/>
              </w:rPr>
              <w:t>Version</w:t>
            </w:r>
          </w:p>
        </w:tc>
        <w:tc>
          <w:tcPr>
            <w:tcW w:w="6129" w:type="dxa"/>
            <w:shd w:val="clear" w:color="auto" w:fill="auto"/>
          </w:tcPr>
          <w:p w14:paraId="7BF6B55C" w14:textId="669715B3" w:rsidR="009F71BE" w:rsidRPr="00853E4A" w:rsidRDefault="009F71BE" w:rsidP="006C4EB9">
            <w:pPr>
              <w:rPr>
                <w:rFonts w:ascii="Arial" w:hAnsi="Arial" w:cs="Arial"/>
                <w:i/>
              </w:rPr>
            </w:pPr>
            <w:r>
              <w:rPr>
                <w:rFonts w:ascii="Arial" w:hAnsi="Arial" w:cs="Arial"/>
                <w:i/>
              </w:rPr>
              <w:t>2</w:t>
            </w:r>
          </w:p>
        </w:tc>
      </w:tr>
      <w:tr w:rsidR="009F71BE" w:rsidRPr="00853E4A" w14:paraId="599E7953" w14:textId="77777777" w:rsidTr="006C4EB9">
        <w:tc>
          <w:tcPr>
            <w:tcW w:w="2088" w:type="dxa"/>
            <w:shd w:val="clear" w:color="auto" w:fill="auto"/>
          </w:tcPr>
          <w:p w14:paraId="6D6D5783" w14:textId="77777777" w:rsidR="009F71BE" w:rsidRPr="00853E4A" w:rsidRDefault="009F71BE" w:rsidP="006C4EB9">
            <w:pPr>
              <w:rPr>
                <w:rFonts w:ascii="Arial" w:hAnsi="Arial" w:cs="Arial"/>
              </w:rPr>
            </w:pPr>
            <w:r w:rsidRPr="00853E4A">
              <w:rPr>
                <w:rFonts w:ascii="Arial" w:hAnsi="Arial" w:cs="Arial"/>
              </w:rPr>
              <w:t>Prepared by</w:t>
            </w:r>
          </w:p>
        </w:tc>
        <w:tc>
          <w:tcPr>
            <w:tcW w:w="6129" w:type="dxa"/>
            <w:shd w:val="clear" w:color="auto" w:fill="auto"/>
          </w:tcPr>
          <w:p w14:paraId="16C33394" w14:textId="66F8E54E" w:rsidR="009F71BE" w:rsidRPr="00853E4A" w:rsidRDefault="009F71BE" w:rsidP="006C4EB9">
            <w:pPr>
              <w:rPr>
                <w:rFonts w:ascii="Arial" w:hAnsi="Arial" w:cs="Arial"/>
                <w:i/>
              </w:rPr>
            </w:pPr>
            <w:r>
              <w:rPr>
                <w:rFonts w:ascii="Arial" w:hAnsi="Arial" w:cs="Arial"/>
                <w:i/>
              </w:rPr>
              <w:t>Policy Officer</w:t>
            </w:r>
          </w:p>
        </w:tc>
      </w:tr>
      <w:tr w:rsidR="009F71BE" w:rsidRPr="00853E4A" w14:paraId="1AC7230B" w14:textId="77777777" w:rsidTr="006C4EB9">
        <w:tc>
          <w:tcPr>
            <w:tcW w:w="2088" w:type="dxa"/>
            <w:shd w:val="clear" w:color="auto" w:fill="auto"/>
          </w:tcPr>
          <w:p w14:paraId="2FA146B6" w14:textId="77777777" w:rsidR="009F71BE" w:rsidRPr="00853E4A" w:rsidRDefault="009F71BE" w:rsidP="006C4EB9">
            <w:pPr>
              <w:rPr>
                <w:rFonts w:ascii="Arial" w:hAnsi="Arial" w:cs="Arial"/>
              </w:rPr>
            </w:pPr>
            <w:r w:rsidRPr="00853E4A">
              <w:rPr>
                <w:rFonts w:ascii="Arial" w:hAnsi="Arial" w:cs="Arial"/>
              </w:rPr>
              <w:t>Approved by</w:t>
            </w:r>
          </w:p>
        </w:tc>
        <w:tc>
          <w:tcPr>
            <w:tcW w:w="6129" w:type="dxa"/>
            <w:shd w:val="clear" w:color="auto" w:fill="auto"/>
          </w:tcPr>
          <w:p w14:paraId="59227AA0" w14:textId="371C66BE" w:rsidR="009F71BE" w:rsidRPr="00853E4A" w:rsidRDefault="003F33A8" w:rsidP="006C4EB9">
            <w:pPr>
              <w:rPr>
                <w:rFonts w:ascii="Arial" w:hAnsi="Arial" w:cs="Arial"/>
                <w:i/>
              </w:rPr>
            </w:pPr>
            <w:r>
              <w:rPr>
                <w:rFonts w:ascii="Arial" w:hAnsi="Arial" w:cs="Arial"/>
                <w:i/>
              </w:rPr>
              <w:t>Housing Services Director</w:t>
            </w:r>
          </w:p>
        </w:tc>
      </w:tr>
      <w:tr w:rsidR="009F71BE" w:rsidRPr="00853E4A" w14:paraId="4FAEB984" w14:textId="77777777" w:rsidTr="006C4EB9">
        <w:tc>
          <w:tcPr>
            <w:tcW w:w="2088" w:type="dxa"/>
            <w:shd w:val="clear" w:color="auto" w:fill="auto"/>
          </w:tcPr>
          <w:p w14:paraId="64982B72" w14:textId="77777777" w:rsidR="009F71BE" w:rsidRPr="00853E4A" w:rsidRDefault="009F71BE" w:rsidP="006C4EB9">
            <w:pPr>
              <w:rPr>
                <w:rFonts w:ascii="Arial" w:hAnsi="Arial" w:cs="Arial"/>
              </w:rPr>
            </w:pPr>
            <w:r w:rsidRPr="00853E4A">
              <w:rPr>
                <w:rFonts w:ascii="Arial" w:hAnsi="Arial" w:cs="Arial"/>
              </w:rPr>
              <w:t>Approved date</w:t>
            </w:r>
          </w:p>
        </w:tc>
        <w:tc>
          <w:tcPr>
            <w:tcW w:w="6129" w:type="dxa"/>
            <w:shd w:val="clear" w:color="auto" w:fill="auto"/>
          </w:tcPr>
          <w:p w14:paraId="3CC79512" w14:textId="2095794A" w:rsidR="009F71BE" w:rsidRPr="00853E4A" w:rsidRDefault="003F33A8" w:rsidP="006C4EB9">
            <w:pPr>
              <w:rPr>
                <w:rFonts w:ascii="Arial" w:hAnsi="Arial" w:cs="Arial"/>
                <w:i/>
              </w:rPr>
            </w:pPr>
            <w:r>
              <w:rPr>
                <w:rFonts w:ascii="Arial" w:hAnsi="Arial" w:cs="Arial"/>
                <w:i/>
              </w:rPr>
              <w:t xml:space="preserve">June </w:t>
            </w:r>
            <w:r w:rsidR="009F71BE">
              <w:rPr>
                <w:rFonts w:ascii="Arial" w:hAnsi="Arial" w:cs="Arial"/>
                <w:i/>
              </w:rPr>
              <w:t>2021</w:t>
            </w:r>
          </w:p>
        </w:tc>
      </w:tr>
      <w:tr w:rsidR="009F71BE" w:rsidRPr="00853E4A" w14:paraId="6548276A" w14:textId="77777777" w:rsidTr="006C4EB9">
        <w:tc>
          <w:tcPr>
            <w:tcW w:w="2088" w:type="dxa"/>
            <w:shd w:val="clear" w:color="auto" w:fill="auto"/>
          </w:tcPr>
          <w:p w14:paraId="7D0FDEF5" w14:textId="77777777" w:rsidR="009F71BE" w:rsidRPr="00853E4A" w:rsidRDefault="009F71BE" w:rsidP="006C4EB9">
            <w:pPr>
              <w:rPr>
                <w:rFonts w:ascii="Arial" w:hAnsi="Arial" w:cs="Arial"/>
              </w:rPr>
            </w:pPr>
            <w:r w:rsidRPr="00853E4A">
              <w:rPr>
                <w:rFonts w:ascii="Arial" w:hAnsi="Arial" w:cs="Arial"/>
              </w:rPr>
              <w:t>Date of last review</w:t>
            </w:r>
          </w:p>
        </w:tc>
        <w:tc>
          <w:tcPr>
            <w:tcW w:w="6129" w:type="dxa"/>
            <w:shd w:val="clear" w:color="auto" w:fill="auto"/>
          </w:tcPr>
          <w:p w14:paraId="64E94D52" w14:textId="27150A69" w:rsidR="009F71BE" w:rsidRPr="00853E4A" w:rsidRDefault="009F71BE" w:rsidP="006C4EB9">
            <w:pPr>
              <w:rPr>
                <w:rFonts w:ascii="Arial" w:hAnsi="Arial" w:cs="Arial"/>
                <w:i/>
              </w:rPr>
            </w:pPr>
            <w:r>
              <w:rPr>
                <w:rFonts w:ascii="Arial" w:hAnsi="Arial" w:cs="Arial"/>
                <w:i/>
              </w:rPr>
              <w:t>30 April 2018</w:t>
            </w:r>
          </w:p>
        </w:tc>
      </w:tr>
      <w:tr w:rsidR="009F71BE" w:rsidRPr="00853E4A" w14:paraId="2693AFF2" w14:textId="77777777" w:rsidTr="006C4EB9">
        <w:tc>
          <w:tcPr>
            <w:tcW w:w="2088" w:type="dxa"/>
            <w:shd w:val="clear" w:color="auto" w:fill="auto"/>
          </w:tcPr>
          <w:p w14:paraId="1C1D0B8A" w14:textId="77777777" w:rsidR="009F71BE" w:rsidRPr="00853E4A" w:rsidRDefault="009F71BE" w:rsidP="006C4EB9">
            <w:pPr>
              <w:rPr>
                <w:rFonts w:ascii="Arial" w:hAnsi="Arial" w:cs="Arial"/>
              </w:rPr>
            </w:pPr>
            <w:r w:rsidRPr="00853E4A">
              <w:rPr>
                <w:rFonts w:ascii="Arial" w:hAnsi="Arial" w:cs="Arial"/>
              </w:rPr>
              <w:t>Document Owner</w:t>
            </w:r>
          </w:p>
        </w:tc>
        <w:tc>
          <w:tcPr>
            <w:tcW w:w="6129" w:type="dxa"/>
            <w:shd w:val="clear" w:color="auto" w:fill="auto"/>
          </w:tcPr>
          <w:p w14:paraId="2150748B" w14:textId="2BC5D92F" w:rsidR="009F71BE" w:rsidRPr="00853E4A" w:rsidRDefault="005F6EA5" w:rsidP="006C4EB9">
            <w:pPr>
              <w:rPr>
                <w:rFonts w:ascii="Arial" w:hAnsi="Arial" w:cs="Arial"/>
                <w:i/>
              </w:rPr>
            </w:pPr>
            <w:r>
              <w:rPr>
                <w:rFonts w:ascii="Arial" w:hAnsi="Arial" w:cs="Arial"/>
                <w:i/>
              </w:rPr>
              <w:t>Neighbourhood Service Manager</w:t>
            </w:r>
          </w:p>
        </w:tc>
      </w:tr>
      <w:tr w:rsidR="009F71BE" w:rsidRPr="00853E4A" w14:paraId="0E71BA37" w14:textId="77777777" w:rsidTr="006C4EB9">
        <w:tc>
          <w:tcPr>
            <w:tcW w:w="2088" w:type="dxa"/>
            <w:shd w:val="clear" w:color="auto" w:fill="auto"/>
          </w:tcPr>
          <w:p w14:paraId="0AD19A47" w14:textId="77777777" w:rsidR="009F71BE" w:rsidRPr="00853E4A" w:rsidRDefault="009F71BE" w:rsidP="006C4EB9">
            <w:pPr>
              <w:rPr>
                <w:rFonts w:ascii="Arial" w:hAnsi="Arial" w:cs="Arial"/>
              </w:rPr>
            </w:pPr>
            <w:r w:rsidRPr="00853E4A">
              <w:rPr>
                <w:rFonts w:ascii="Arial" w:hAnsi="Arial" w:cs="Arial"/>
              </w:rPr>
              <w:t>Date of Next Review</w:t>
            </w:r>
          </w:p>
        </w:tc>
        <w:tc>
          <w:tcPr>
            <w:tcW w:w="6129" w:type="dxa"/>
            <w:shd w:val="clear" w:color="auto" w:fill="auto"/>
          </w:tcPr>
          <w:p w14:paraId="26185496" w14:textId="605B1084" w:rsidR="009F71BE" w:rsidRPr="00853E4A" w:rsidRDefault="003F33A8" w:rsidP="006C4EB9">
            <w:pPr>
              <w:rPr>
                <w:rFonts w:ascii="Arial" w:hAnsi="Arial" w:cs="Arial"/>
                <w:i/>
              </w:rPr>
            </w:pPr>
            <w:r>
              <w:rPr>
                <w:rFonts w:ascii="Arial" w:hAnsi="Arial" w:cs="Arial"/>
                <w:i/>
              </w:rPr>
              <w:t>June</w:t>
            </w:r>
            <w:r w:rsidR="009F71BE">
              <w:rPr>
                <w:rFonts w:ascii="Arial" w:hAnsi="Arial" w:cs="Arial"/>
                <w:i/>
              </w:rPr>
              <w:t xml:space="preserve"> 2024</w:t>
            </w:r>
          </w:p>
        </w:tc>
      </w:tr>
      <w:tr w:rsidR="009F71BE" w:rsidRPr="00853E4A" w14:paraId="6E497A74" w14:textId="77777777" w:rsidTr="006C4EB9">
        <w:tc>
          <w:tcPr>
            <w:tcW w:w="2088" w:type="dxa"/>
            <w:shd w:val="clear" w:color="auto" w:fill="auto"/>
          </w:tcPr>
          <w:p w14:paraId="3C017A8A" w14:textId="77777777" w:rsidR="009F71BE" w:rsidRPr="00853E4A" w:rsidRDefault="009F71BE" w:rsidP="006C4EB9">
            <w:pPr>
              <w:rPr>
                <w:rFonts w:ascii="Arial" w:hAnsi="Arial" w:cs="Arial"/>
              </w:rPr>
            </w:pPr>
            <w:r w:rsidRPr="00853E4A">
              <w:rPr>
                <w:rFonts w:ascii="Arial" w:hAnsi="Arial" w:cs="Arial"/>
              </w:rPr>
              <w:t>Lines of Defence/how is the document audited?</w:t>
            </w:r>
          </w:p>
        </w:tc>
        <w:tc>
          <w:tcPr>
            <w:tcW w:w="6129" w:type="dxa"/>
            <w:shd w:val="clear" w:color="auto" w:fill="auto"/>
          </w:tcPr>
          <w:p w14:paraId="2BA1EBC0" w14:textId="415046D2" w:rsidR="009F71BE" w:rsidRPr="005613ED" w:rsidRDefault="009F71BE" w:rsidP="009F71BE">
            <w:pPr>
              <w:pStyle w:val="ListParagraph"/>
              <w:numPr>
                <w:ilvl w:val="0"/>
                <w:numId w:val="6"/>
              </w:numPr>
              <w:rPr>
                <w:rFonts w:ascii="Arial" w:hAnsi="Arial" w:cs="Arial"/>
                <w:i/>
              </w:rPr>
            </w:pPr>
            <w:r w:rsidRPr="005613ED">
              <w:rPr>
                <w:rFonts w:ascii="Arial" w:hAnsi="Arial" w:cs="Arial"/>
                <w:i/>
              </w:rPr>
              <w:t xml:space="preserve">Approval by </w:t>
            </w:r>
            <w:r w:rsidR="005613ED">
              <w:rPr>
                <w:rFonts w:ascii="Arial" w:hAnsi="Arial" w:cs="Arial"/>
                <w:i/>
              </w:rPr>
              <w:t>Housing Services Director</w:t>
            </w:r>
          </w:p>
          <w:p w14:paraId="7DDDECC1" w14:textId="56204BBC" w:rsidR="009F71BE" w:rsidRPr="005613ED" w:rsidRDefault="009F71BE" w:rsidP="009F71BE">
            <w:pPr>
              <w:pStyle w:val="ListParagraph"/>
              <w:numPr>
                <w:ilvl w:val="0"/>
                <w:numId w:val="6"/>
              </w:numPr>
              <w:rPr>
                <w:rFonts w:ascii="Arial" w:hAnsi="Arial" w:cs="Arial"/>
                <w:i/>
              </w:rPr>
            </w:pPr>
            <w:r w:rsidRPr="005613ED">
              <w:rPr>
                <w:rFonts w:ascii="Arial" w:hAnsi="Arial" w:cs="Arial"/>
                <w:i/>
              </w:rPr>
              <w:t xml:space="preserve">Manager will audit regularly – </w:t>
            </w:r>
            <w:r w:rsidR="005947DA" w:rsidRPr="005613ED">
              <w:rPr>
                <w:rFonts w:ascii="Arial" w:hAnsi="Arial" w:cs="Arial"/>
                <w:i/>
              </w:rPr>
              <w:t xml:space="preserve">generally, via 1:1s, </w:t>
            </w:r>
            <w:r w:rsidR="005613ED" w:rsidRPr="005613ED">
              <w:rPr>
                <w:rFonts w:ascii="Arial" w:hAnsi="Arial" w:cs="Arial"/>
                <w:i/>
              </w:rPr>
              <w:t>additional</w:t>
            </w:r>
            <w:r w:rsidR="005947DA" w:rsidRPr="005613ED">
              <w:rPr>
                <w:rFonts w:ascii="Arial" w:hAnsi="Arial" w:cs="Arial"/>
                <w:i/>
              </w:rPr>
              <w:t xml:space="preserve"> maintenance of the Fraud Spreadsheet. </w:t>
            </w:r>
          </w:p>
          <w:p w14:paraId="45D0974F" w14:textId="77777777" w:rsidR="009F71BE" w:rsidRPr="00853E4A" w:rsidRDefault="009F71BE" w:rsidP="009F71BE">
            <w:pPr>
              <w:pStyle w:val="ListParagraph"/>
              <w:numPr>
                <w:ilvl w:val="0"/>
                <w:numId w:val="6"/>
              </w:numPr>
              <w:rPr>
                <w:rFonts w:ascii="Arial" w:hAnsi="Arial" w:cs="Arial"/>
                <w:i/>
                <w:color w:val="FF0000"/>
              </w:rPr>
            </w:pPr>
            <w:r w:rsidRPr="005613ED">
              <w:rPr>
                <w:rFonts w:ascii="Arial" w:hAnsi="Arial" w:cs="Arial"/>
                <w:i/>
              </w:rPr>
              <w:t>On Internal Audit programme</w:t>
            </w:r>
          </w:p>
        </w:tc>
      </w:tr>
    </w:tbl>
    <w:p w14:paraId="3735B596" w14:textId="77777777" w:rsidR="00E67F68" w:rsidRPr="009F71BE" w:rsidRDefault="00E67F68" w:rsidP="009F71BE">
      <w:pPr>
        <w:rPr>
          <w:rFonts w:ascii="Arial" w:hAnsi="Arial" w:cs="Arial"/>
          <w:sz w:val="32"/>
          <w:szCs w:val="32"/>
        </w:rPr>
      </w:pPr>
    </w:p>
    <w:p w14:paraId="3425F7CD" w14:textId="77777777" w:rsidR="002D5BB4" w:rsidRDefault="002D5BB4" w:rsidP="002D5BB4">
      <w:pPr>
        <w:pStyle w:val="ListParagraph"/>
        <w:tabs>
          <w:tab w:val="left" w:pos="2400"/>
        </w:tabs>
        <w:rPr>
          <w:rFonts w:ascii="Arial" w:hAnsi="Arial" w:cs="Arial"/>
          <w:sz w:val="32"/>
          <w:szCs w:val="32"/>
        </w:rPr>
      </w:pPr>
    </w:p>
    <w:p w14:paraId="2FA04ED0" w14:textId="77777777" w:rsidR="002D5BB4" w:rsidRDefault="002D5BB4" w:rsidP="004E734F">
      <w:pPr>
        <w:tabs>
          <w:tab w:val="left" w:pos="2400"/>
        </w:tabs>
        <w:jc w:val="center"/>
        <w:rPr>
          <w:rFonts w:ascii="Arial" w:hAnsi="Arial" w:cs="Arial"/>
          <w:b/>
          <w:sz w:val="32"/>
          <w:szCs w:val="32"/>
          <w:u w:val="single"/>
        </w:rPr>
      </w:pPr>
    </w:p>
    <w:p w14:paraId="33FC5C27" w14:textId="77777777" w:rsidR="002D5BB4" w:rsidRDefault="002D5BB4" w:rsidP="004E734F">
      <w:pPr>
        <w:tabs>
          <w:tab w:val="left" w:pos="2400"/>
        </w:tabs>
        <w:jc w:val="center"/>
        <w:rPr>
          <w:rFonts w:ascii="Arial" w:hAnsi="Arial" w:cs="Arial"/>
          <w:b/>
          <w:sz w:val="32"/>
          <w:szCs w:val="32"/>
          <w:u w:val="single"/>
        </w:rPr>
      </w:pPr>
    </w:p>
    <w:p w14:paraId="73680ECB" w14:textId="3BA6F80F" w:rsidR="00A51F09" w:rsidRDefault="00A51F09" w:rsidP="00A51F09">
      <w:pPr>
        <w:pStyle w:val="ListParagraph"/>
        <w:tabs>
          <w:tab w:val="left" w:pos="2400"/>
        </w:tabs>
        <w:ind w:left="360"/>
        <w:rPr>
          <w:rFonts w:ascii="Arial" w:hAnsi="Arial" w:cs="Arial"/>
          <w:b/>
          <w:sz w:val="24"/>
          <w:szCs w:val="24"/>
        </w:rPr>
      </w:pPr>
    </w:p>
    <w:p w14:paraId="0F8729CC" w14:textId="4F5B427D" w:rsidR="009F71BE" w:rsidRDefault="009F71BE" w:rsidP="00A51F09">
      <w:pPr>
        <w:pStyle w:val="ListParagraph"/>
        <w:tabs>
          <w:tab w:val="left" w:pos="2400"/>
        </w:tabs>
        <w:ind w:left="360"/>
        <w:rPr>
          <w:rFonts w:ascii="Arial" w:hAnsi="Arial" w:cs="Arial"/>
          <w:b/>
          <w:sz w:val="24"/>
          <w:szCs w:val="24"/>
        </w:rPr>
      </w:pPr>
    </w:p>
    <w:p w14:paraId="7B1284E8" w14:textId="1081ADC6" w:rsidR="009F71BE" w:rsidRDefault="009F71BE" w:rsidP="00A51F09">
      <w:pPr>
        <w:pStyle w:val="ListParagraph"/>
        <w:tabs>
          <w:tab w:val="left" w:pos="2400"/>
        </w:tabs>
        <w:ind w:left="360"/>
        <w:rPr>
          <w:rFonts w:ascii="Arial" w:hAnsi="Arial" w:cs="Arial"/>
          <w:b/>
          <w:sz w:val="24"/>
          <w:szCs w:val="24"/>
        </w:rPr>
      </w:pPr>
    </w:p>
    <w:p w14:paraId="59F43136" w14:textId="0810CBDF" w:rsidR="009F71BE" w:rsidRDefault="009F71BE" w:rsidP="00A51F09">
      <w:pPr>
        <w:pStyle w:val="ListParagraph"/>
        <w:tabs>
          <w:tab w:val="left" w:pos="2400"/>
        </w:tabs>
        <w:ind w:left="360"/>
        <w:rPr>
          <w:rFonts w:ascii="Arial" w:hAnsi="Arial" w:cs="Arial"/>
          <w:b/>
          <w:sz w:val="24"/>
          <w:szCs w:val="24"/>
        </w:rPr>
      </w:pPr>
    </w:p>
    <w:p w14:paraId="0769E908" w14:textId="051D822B" w:rsidR="009F71BE" w:rsidRDefault="009F71BE" w:rsidP="00A51F09">
      <w:pPr>
        <w:pStyle w:val="ListParagraph"/>
        <w:tabs>
          <w:tab w:val="left" w:pos="2400"/>
        </w:tabs>
        <w:ind w:left="360"/>
        <w:rPr>
          <w:rFonts w:ascii="Arial" w:hAnsi="Arial" w:cs="Arial"/>
          <w:b/>
          <w:sz w:val="24"/>
          <w:szCs w:val="24"/>
        </w:rPr>
      </w:pPr>
    </w:p>
    <w:p w14:paraId="5817702E" w14:textId="16377645" w:rsidR="009F71BE" w:rsidRDefault="009F71BE" w:rsidP="00A51F09">
      <w:pPr>
        <w:pStyle w:val="ListParagraph"/>
        <w:tabs>
          <w:tab w:val="left" w:pos="2400"/>
        </w:tabs>
        <w:ind w:left="360"/>
        <w:rPr>
          <w:rFonts w:ascii="Arial" w:hAnsi="Arial" w:cs="Arial"/>
          <w:b/>
          <w:sz w:val="24"/>
          <w:szCs w:val="24"/>
        </w:rPr>
      </w:pPr>
    </w:p>
    <w:p w14:paraId="68C0FB92" w14:textId="4E800D52" w:rsidR="009F71BE" w:rsidRDefault="009F71BE" w:rsidP="00A51F09">
      <w:pPr>
        <w:pStyle w:val="ListParagraph"/>
        <w:tabs>
          <w:tab w:val="left" w:pos="2400"/>
        </w:tabs>
        <w:ind w:left="360"/>
        <w:rPr>
          <w:rFonts w:ascii="Arial" w:hAnsi="Arial" w:cs="Arial"/>
          <w:b/>
          <w:sz w:val="24"/>
          <w:szCs w:val="24"/>
        </w:rPr>
      </w:pPr>
    </w:p>
    <w:p w14:paraId="218BD13E" w14:textId="0BE6F1D2" w:rsidR="009F71BE" w:rsidRDefault="009F71BE" w:rsidP="00A51F09">
      <w:pPr>
        <w:pStyle w:val="ListParagraph"/>
        <w:tabs>
          <w:tab w:val="left" w:pos="2400"/>
        </w:tabs>
        <w:ind w:left="360"/>
        <w:rPr>
          <w:rFonts w:ascii="Arial" w:hAnsi="Arial" w:cs="Arial"/>
          <w:b/>
          <w:sz w:val="24"/>
          <w:szCs w:val="24"/>
        </w:rPr>
      </w:pPr>
    </w:p>
    <w:p w14:paraId="35D7C4E7" w14:textId="31A9B3ED" w:rsidR="009F71BE" w:rsidRDefault="009F71BE" w:rsidP="00A51F09">
      <w:pPr>
        <w:pStyle w:val="ListParagraph"/>
        <w:tabs>
          <w:tab w:val="left" w:pos="2400"/>
        </w:tabs>
        <w:ind w:left="360"/>
        <w:rPr>
          <w:rFonts w:ascii="Arial" w:hAnsi="Arial" w:cs="Arial"/>
          <w:b/>
          <w:sz w:val="24"/>
          <w:szCs w:val="24"/>
        </w:rPr>
      </w:pPr>
    </w:p>
    <w:p w14:paraId="5668550D" w14:textId="7B93B846" w:rsidR="009F71BE" w:rsidRDefault="009F71BE" w:rsidP="00A51F09">
      <w:pPr>
        <w:pStyle w:val="ListParagraph"/>
        <w:tabs>
          <w:tab w:val="left" w:pos="2400"/>
        </w:tabs>
        <w:ind w:left="360"/>
        <w:rPr>
          <w:rFonts w:ascii="Arial" w:hAnsi="Arial" w:cs="Arial"/>
          <w:b/>
          <w:sz w:val="24"/>
          <w:szCs w:val="24"/>
        </w:rPr>
      </w:pPr>
    </w:p>
    <w:p w14:paraId="6D114C7D" w14:textId="09FB3942" w:rsidR="009F71BE" w:rsidRDefault="009F71BE" w:rsidP="00A51F09">
      <w:pPr>
        <w:pStyle w:val="ListParagraph"/>
        <w:tabs>
          <w:tab w:val="left" w:pos="2400"/>
        </w:tabs>
        <w:ind w:left="360"/>
        <w:rPr>
          <w:rFonts w:ascii="Arial" w:hAnsi="Arial" w:cs="Arial"/>
          <w:b/>
          <w:sz w:val="24"/>
          <w:szCs w:val="24"/>
        </w:rPr>
      </w:pPr>
    </w:p>
    <w:p w14:paraId="05D04D81" w14:textId="6035780B" w:rsidR="005F6EA5" w:rsidRDefault="005F6EA5" w:rsidP="00A51F09">
      <w:pPr>
        <w:pStyle w:val="ListParagraph"/>
        <w:tabs>
          <w:tab w:val="left" w:pos="2400"/>
        </w:tabs>
        <w:ind w:left="360"/>
        <w:rPr>
          <w:rFonts w:ascii="Arial" w:hAnsi="Arial" w:cs="Arial"/>
          <w:b/>
          <w:sz w:val="24"/>
          <w:szCs w:val="24"/>
        </w:rPr>
      </w:pPr>
    </w:p>
    <w:p w14:paraId="7E4B15E2" w14:textId="219381C7" w:rsidR="00220EBF" w:rsidRDefault="00220EBF" w:rsidP="00A51F09">
      <w:pPr>
        <w:pStyle w:val="ListParagraph"/>
        <w:tabs>
          <w:tab w:val="left" w:pos="2400"/>
        </w:tabs>
        <w:ind w:left="360"/>
        <w:rPr>
          <w:rFonts w:ascii="Arial" w:hAnsi="Arial" w:cs="Arial"/>
          <w:b/>
          <w:sz w:val="24"/>
          <w:szCs w:val="24"/>
        </w:rPr>
      </w:pPr>
    </w:p>
    <w:p w14:paraId="32E680BE" w14:textId="4FE5BD82" w:rsidR="00220EBF" w:rsidRDefault="00220EBF" w:rsidP="00A51F09">
      <w:pPr>
        <w:pStyle w:val="ListParagraph"/>
        <w:tabs>
          <w:tab w:val="left" w:pos="2400"/>
        </w:tabs>
        <w:ind w:left="360"/>
        <w:rPr>
          <w:rFonts w:ascii="Arial" w:hAnsi="Arial" w:cs="Arial"/>
          <w:b/>
          <w:sz w:val="24"/>
          <w:szCs w:val="24"/>
        </w:rPr>
      </w:pPr>
    </w:p>
    <w:p w14:paraId="3BA3FED1" w14:textId="1D73628F" w:rsidR="00220EBF" w:rsidRDefault="00220EBF" w:rsidP="00A51F09">
      <w:pPr>
        <w:pStyle w:val="ListParagraph"/>
        <w:tabs>
          <w:tab w:val="left" w:pos="2400"/>
        </w:tabs>
        <w:ind w:left="360"/>
        <w:rPr>
          <w:rFonts w:ascii="Arial" w:hAnsi="Arial" w:cs="Arial"/>
          <w:b/>
          <w:sz w:val="24"/>
          <w:szCs w:val="24"/>
        </w:rPr>
      </w:pPr>
    </w:p>
    <w:p w14:paraId="6E98B820" w14:textId="73DC9BF5" w:rsidR="00220EBF" w:rsidRDefault="00220EBF" w:rsidP="00A51F09">
      <w:pPr>
        <w:pStyle w:val="ListParagraph"/>
        <w:tabs>
          <w:tab w:val="left" w:pos="2400"/>
        </w:tabs>
        <w:ind w:left="360"/>
        <w:rPr>
          <w:rFonts w:ascii="Arial" w:hAnsi="Arial" w:cs="Arial"/>
          <w:b/>
          <w:sz w:val="24"/>
          <w:szCs w:val="24"/>
        </w:rPr>
      </w:pPr>
    </w:p>
    <w:p w14:paraId="7157FB6A" w14:textId="5755039F" w:rsidR="00220EBF" w:rsidRDefault="00220EBF" w:rsidP="00A51F09">
      <w:pPr>
        <w:pStyle w:val="ListParagraph"/>
        <w:tabs>
          <w:tab w:val="left" w:pos="2400"/>
        </w:tabs>
        <w:ind w:left="360"/>
        <w:rPr>
          <w:rFonts w:ascii="Arial" w:hAnsi="Arial" w:cs="Arial"/>
          <w:b/>
          <w:sz w:val="24"/>
          <w:szCs w:val="24"/>
        </w:rPr>
      </w:pPr>
    </w:p>
    <w:p w14:paraId="7378DD2D" w14:textId="7EC9EF32" w:rsidR="00220EBF" w:rsidRDefault="00220EBF" w:rsidP="00A51F09">
      <w:pPr>
        <w:pStyle w:val="ListParagraph"/>
        <w:tabs>
          <w:tab w:val="left" w:pos="2400"/>
        </w:tabs>
        <w:ind w:left="360"/>
        <w:rPr>
          <w:rFonts w:ascii="Arial" w:hAnsi="Arial" w:cs="Arial"/>
          <w:b/>
          <w:sz w:val="24"/>
          <w:szCs w:val="24"/>
        </w:rPr>
      </w:pPr>
    </w:p>
    <w:p w14:paraId="23EA4814" w14:textId="6DDBE4EE" w:rsidR="00220EBF" w:rsidRDefault="00220EBF" w:rsidP="00A51F09">
      <w:pPr>
        <w:pStyle w:val="ListParagraph"/>
        <w:tabs>
          <w:tab w:val="left" w:pos="2400"/>
        </w:tabs>
        <w:ind w:left="360"/>
        <w:rPr>
          <w:rFonts w:ascii="Arial" w:hAnsi="Arial" w:cs="Arial"/>
          <w:b/>
          <w:sz w:val="24"/>
          <w:szCs w:val="24"/>
        </w:rPr>
      </w:pPr>
    </w:p>
    <w:p w14:paraId="27EA6B1C" w14:textId="671BD355" w:rsidR="00220EBF" w:rsidRDefault="00220EBF" w:rsidP="00A51F09">
      <w:pPr>
        <w:pStyle w:val="ListParagraph"/>
        <w:tabs>
          <w:tab w:val="left" w:pos="2400"/>
        </w:tabs>
        <w:ind w:left="360"/>
        <w:rPr>
          <w:rFonts w:ascii="Arial" w:hAnsi="Arial" w:cs="Arial"/>
          <w:b/>
          <w:sz w:val="24"/>
          <w:szCs w:val="24"/>
        </w:rPr>
      </w:pPr>
    </w:p>
    <w:p w14:paraId="31874CA1" w14:textId="2E9393C8" w:rsidR="00220EBF" w:rsidRDefault="00220EBF" w:rsidP="00A51F09">
      <w:pPr>
        <w:pStyle w:val="ListParagraph"/>
        <w:tabs>
          <w:tab w:val="left" w:pos="2400"/>
        </w:tabs>
        <w:ind w:left="360"/>
        <w:rPr>
          <w:rFonts w:ascii="Arial" w:hAnsi="Arial" w:cs="Arial"/>
          <w:b/>
          <w:sz w:val="24"/>
          <w:szCs w:val="24"/>
        </w:rPr>
      </w:pPr>
    </w:p>
    <w:p w14:paraId="6E992A95" w14:textId="0503888C" w:rsidR="00220EBF" w:rsidRDefault="00220EBF" w:rsidP="00A51F09">
      <w:pPr>
        <w:pStyle w:val="ListParagraph"/>
        <w:tabs>
          <w:tab w:val="left" w:pos="2400"/>
        </w:tabs>
        <w:ind w:left="360"/>
        <w:rPr>
          <w:rFonts w:ascii="Arial" w:hAnsi="Arial" w:cs="Arial"/>
          <w:b/>
          <w:sz w:val="24"/>
          <w:szCs w:val="24"/>
        </w:rPr>
      </w:pPr>
    </w:p>
    <w:p w14:paraId="739A246B" w14:textId="7B741A99" w:rsidR="00220EBF" w:rsidRDefault="00220EBF" w:rsidP="00A51F09">
      <w:pPr>
        <w:pStyle w:val="ListParagraph"/>
        <w:tabs>
          <w:tab w:val="left" w:pos="2400"/>
        </w:tabs>
        <w:ind w:left="360"/>
        <w:rPr>
          <w:rFonts w:ascii="Arial" w:hAnsi="Arial" w:cs="Arial"/>
          <w:b/>
          <w:sz w:val="24"/>
          <w:szCs w:val="24"/>
        </w:rPr>
      </w:pPr>
    </w:p>
    <w:p w14:paraId="302D57FE" w14:textId="56958137" w:rsidR="00220EBF" w:rsidRDefault="00220EBF" w:rsidP="00A51F09">
      <w:pPr>
        <w:pStyle w:val="ListParagraph"/>
        <w:tabs>
          <w:tab w:val="left" w:pos="2400"/>
        </w:tabs>
        <w:ind w:left="360"/>
        <w:rPr>
          <w:rFonts w:ascii="Arial" w:hAnsi="Arial" w:cs="Arial"/>
          <w:b/>
          <w:sz w:val="24"/>
          <w:szCs w:val="24"/>
        </w:rPr>
      </w:pPr>
    </w:p>
    <w:p w14:paraId="408B01EF" w14:textId="2FD5F755" w:rsidR="00220EBF" w:rsidRDefault="00220EBF" w:rsidP="00A51F09">
      <w:pPr>
        <w:pStyle w:val="ListParagraph"/>
        <w:tabs>
          <w:tab w:val="left" w:pos="2400"/>
        </w:tabs>
        <w:ind w:left="360"/>
        <w:rPr>
          <w:rFonts w:ascii="Arial" w:hAnsi="Arial" w:cs="Arial"/>
          <w:b/>
          <w:sz w:val="24"/>
          <w:szCs w:val="24"/>
        </w:rPr>
      </w:pPr>
    </w:p>
    <w:p w14:paraId="3E7E32A0" w14:textId="0A68E730" w:rsidR="00220EBF" w:rsidRDefault="00220EBF" w:rsidP="00A51F09">
      <w:pPr>
        <w:pStyle w:val="ListParagraph"/>
        <w:tabs>
          <w:tab w:val="left" w:pos="2400"/>
        </w:tabs>
        <w:ind w:left="360"/>
        <w:rPr>
          <w:rFonts w:ascii="Arial" w:hAnsi="Arial" w:cs="Arial"/>
          <w:b/>
          <w:sz w:val="24"/>
          <w:szCs w:val="24"/>
        </w:rPr>
      </w:pPr>
    </w:p>
    <w:p w14:paraId="7579E5B7" w14:textId="606E900B" w:rsidR="00220EBF" w:rsidRDefault="00220EBF" w:rsidP="00A51F09">
      <w:pPr>
        <w:pStyle w:val="ListParagraph"/>
        <w:tabs>
          <w:tab w:val="left" w:pos="2400"/>
        </w:tabs>
        <w:ind w:left="360"/>
        <w:rPr>
          <w:rFonts w:ascii="Arial" w:hAnsi="Arial" w:cs="Arial"/>
          <w:b/>
          <w:sz w:val="24"/>
          <w:szCs w:val="24"/>
        </w:rPr>
      </w:pPr>
    </w:p>
    <w:p w14:paraId="0C98EBDD" w14:textId="619D260B" w:rsidR="00220EBF" w:rsidRDefault="00220EBF" w:rsidP="00A51F09">
      <w:pPr>
        <w:pStyle w:val="ListParagraph"/>
        <w:tabs>
          <w:tab w:val="left" w:pos="2400"/>
        </w:tabs>
        <w:ind w:left="360"/>
        <w:rPr>
          <w:rFonts w:ascii="Arial" w:hAnsi="Arial" w:cs="Arial"/>
          <w:b/>
          <w:sz w:val="24"/>
          <w:szCs w:val="24"/>
        </w:rPr>
      </w:pPr>
    </w:p>
    <w:p w14:paraId="64C96D01" w14:textId="1E67A69E" w:rsidR="00220EBF" w:rsidRDefault="00220EBF" w:rsidP="00A51F09">
      <w:pPr>
        <w:pStyle w:val="ListParagraph"/>
        <w:tabs>
          <w:tab w:val="left" w:pos="2400"/>
        </w:tabs>
        <w:ind w:left="360"/>
        <w:rPr>
          <w:rFonts w:ascii="Arial" w:hAnsi="Arial" w:cs="Arial"/>
          <w:b/>
          <w:sz w:val="24"/>
          <w:szCs w:val="24"/>
        </w:rPr>
      </w:pPr>
    </w:p>
    <w:p w14:paraId="096FBA6B" w14:textId="1E4F4522" w:rsidR="00220EBF" w:rsidRDefault="00220EBF" w:rsidP="00A51F09">
      <w:pPr>
        <w:pStyle w:val="ListParagraph"/>
        <w:tabs>
          <w:tab w:val="left" w:pos="2400"/>
        </w:tabs>
        <w:ind w:left="360"/>
        <w:rPr>
          <w:rFonts w:ascii="Arial" w:hAnsi="Arial" w:cs="Arial"/>
          <w:b/>
          <w:sz w:val="24"/>
          <w:szCs w:val="24"/>
        </w:rPr>
      </w:pPr>
    </w:p>
    <w:p w14:paraId="621BEDE9" w14:textId="77777777" w:rsidR="00220EBF" w:rsidRDefault="00220EBF" w:rsidP="00A51F09">
      <w:pPr>
        <w:pStyle w:val="ListParagraph"/>
        <w:tabs>
          <w:tab w:val="left" w:pos="2400"/>
        </w:tabs>
        <w:ind w:left="360"/>
        <w:rPr>
          <w:rFonts w:ascii="Arial" w:hAnsi="Arial" w:cs="Arial"/>
          <w:b/>
          <w:sz w:val="24"/>
          <w:szCs w:val="24"/>
        </w:rPr>
      </w:pPr>
    </w:p>
    <w:p w14:paraId="44FBCC5B" w14:textId="77777777" w:rsidR="009F71BE" w:rsidRDefault="009F71BE" w:rsidP="00A51F09">
      <w:pPr>
        <w:pStyle w:val="ListParagraph"/>
        <w:tabs>
          <w:tab w:val="left" w:pos="2400"/>
        </w:tabs>
        <w:ind w:left="360"/>
        <w:rPr>
          <w:rFonts w:ascii="Arial" w:hAnsi="Arial" w:cs="Arial"/>
          <w:b/>
          <w:sz w:val="24"/>
          <w:szCs w:val="24"/>
        </w:rPr>
      </w:pPr>
    </w:p>
    <w:p w14:paraId="7A0C7EA6" w14:textId="1527B9F2" w:rsidR="009A135E" w:rsidRPr="005F6EA5" w:rsidRDefault="005570FC" w:rsidP="00A51F09">
      <w:pPr>
        <w:pStyle w:val="ListParagraph"/>
        <w:numPr>
          <w:ilvl w:val="0"/>
          <w:numId w:val="1"/>
        </w:numPr>
        <w:tabs>
          <w:tab w:val="left" w:pos="2400"/>
        </w:tabs>
        <w:ind w:left="567" w:hanging="567"/>
        <w:rPr>
          <w:rFonts w:ascii="Arial" w:hAnsi="Arial" w:cs="Arial"/>
          <w:b/>
          <w:sz w:val="28"/>
          <w:szCs w:val="28"/>
        </w:rPr>
      </w:pPr>
      <w:r w:rsidRPr="005F6EA5">
        <w:rPr>
          <w:rFonts w:ascii="Arial" w:hAnsi="Arial" w:cs="Arial"/>
          <w:b/>
          <w:sz w:val="28"/>
          <w:szCs w:val="28"/>
        </w:rPr>
        <w:lastRenderedPageBreak/>
        <w:t>Scope</w:t>
      </w:r>
      <w:r w:rsidR="009A135E" w:rsidRPr="005F6EA5">
        <w:rPr>
          <w:rFonts w:ascii="Arial" w:hAnsi="Arial" w:cs="Arial"/>
          <w:b/>
          <w:sz w:val="28"/>
          <w:szCs w:val="28"/>
        </w:rPr>
        <w:t xml:space="preserve"> </w:t>
      </w:r>
      <w:r w:rsidR="00BE386A">
        <w:rPr>
          <w:rFonts w:ascii="Arial" w:hAnsi="Arial" w:cs="Arial"/>
          <w:b/>
          <w:sz w:val="28"/>
          <w:szCs w:val="28"/>
        </w:rPr>
        <w:t>and aims of policy</w:t>
      </w:r>
    </w:p>
    <w:p w14:paraId="4C639EB7" w14:textId="77777777" w:rsidR="009A135E" w:rsidRPr="00B962CE" w:rsidRDefault="009A135E" w:rsidP="0077213E">
      <w:pPr>
        <w:pStyle w:val="ListParagraph"/>
        <w:tabs>
          <w:tab w:val="left" w:pos="2400"/>
        </w:tabs>
        <w:ind w:left="360" w:hanging="360"/>
        <w:rPr>
          <w:rFonts w:ascii="Arial" w:hAnsi="Arial" w:cs="Arial"/>
          <w:b/>
          <w:sz w:val="24"/>
          <w:szCs w:val="24"/>
        </w:rPr>
      </w:pPr>
    </w:p>
    <w:p w14:paraId="24CCA86D" w14:textId="649565E7" w:rsidR="00B521DC" w:rsidRPr="00CF7D5C" w:rsidRDefault="00B521DC">
      <w:pPr>
        <w:pStyle w:val="ListParagraph"/>
        <w:numPr>
          <w:ilvl w:val="1"/>
          <w:numId w:val="1"/>
        </w:numPr>
        <w:tabs>
          <w:tab w:val="left" w:pos="2400"/>
        </w:tabs>
        <w:ind w:left="567" w:hanging="567"/>
        <w:rPr>
          <w:rFonts w:ascii="Arial" w:hAnsi="Arial" w:cs="Arial"/>
          <w:b/>
          <w:sz w:val="24"/>
          <w:szCs w:val="24"/>
        </w:rPr>
      </w:pPr>
      <w:r w:rsidRPr="00BE386A">
        <w:rPr>
          <w:rFonts w:ascii="Arial" w:hAnsi="Arial" w:cs="Arial"/>
          <w:sz w:val="24"/>
          <w:szCs w:val="24"/>
        </w:rPr>
        <w:t xml:space="preserve">This policy </w:t>
      </w:r>
      <w:r w:rsidR="00CF7D5C" w:rsidRPr="00BE386A">
        <w:rPr>
          <w:rFonts w:ascii="Arial" w:hAnsi="Arial" w:cs="Arial"/>
          <w:sz w:val="24"/>
          <w:szCs w:val="24"/>
        </w:rPr>
        <w:t xml:space="preserve">applies to all </w:t>
      </w:r>
      <w:r w:rsidR="00775F4B" w:rsidRPr="00BE386A">
        <w:rPr>
          <w:rFonts w:ascii="Arial" w:hAnsi="Arial" w:cs="Arial"/>
          <w:sz w:val="24"/>
          <w:szCs w:val="24"/>
        </w:rPr>
        <w:t>Hexagon’s</w:t>
      </w:r>
      <w:r w:rsidR="00CF7D5C" w:rsidRPr="00BE386A">
        <w:rPr>
          <w:rFonts w:ascii="Arial" w:hAnsi="Arial" w:cs="Arial"/>
          <w:sz w:val="24"/>
          <w:szCs w:val="24"/>
        </w:rPr>
        <w:t xml:space="preserve"> properties that are available to rent, including supported housing</w:t>
      </w:r>
    </w:p>
    <w:p w14:paraId="5A661E2F" w14:textId="7968FB92" w:rsidR="00CF7D5C" w:rsidRPr="00BE386A" w:rsidRDefault="00CF7D5C" w:rsidP="00507C1B">
      <w:pPr>
        <w:pStyle w:val="ListParagraph"/>
        <w:tabs>
          <w:tab w:val="left" w:pos="2400"/>
        </w:tabs>
        <w:ind w:left="567"/>
        <w:rPr>
          <w:rFonts w:ascii="Arial" w:hAnsi="Arial" w:cs="Arial"/>
          <w:b/>
          <w:sz w:val="24"/>
          <w:szCs w:val="24"/>
        </w:rPr>
      </w:pPr>
    </w:p>
    <w:p w14:paraId="1AA0E0F2" w14:textId="52734036" w:rsidR="00CF7D5C" w:rsidRPr="002D5BB4" w:rsidRDefault="00CF7D5C" w:rsidP="008E26EC">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It does not apply to leasehold or freehold properties</w:t>
      </w:r>
      <w:r w:rsidR="00775F4B">
        <w:rPr>
          <w:rFonts w:ascii="Arial" w:hAnsi="Arial" w:cs="Arial"/>
          <w:sz w:val="24"/>
          <w:szCs w:val="24"/>
        </w:rPr>
        <w:t>.</w:t>
      </w:r>
    </w:p>
    <w:p w14:paraId="28E25EA9" w14:textId="77777777" w:rsidR="002D5BB4" w:rsidRPr="00B962CE" w:rsidRDefault="002D5BB4" w:rsidP="008E26EC">
      <w:pPr>
        <w:pStyle w:val="ListParagraph"/>
        <w:tabs>
          <w:tab w:val="left" w:pos="2400"/>
        </w:tabs>
        <w:ind w:left="567" w:hanging="567"/>
        <w:rPr>
          <w:rFonts w:ascii="Arial" w:hAnsi="Arial" w:cs="Arial"/>
          <w:b/>
          <w:sz w:val="24"/>
          <w:szCs w:val="24"/>
        </w:rPr>
      </w:pPr>
    </w:p>
    <w:p w14:paraId="0F563C75" w14:textId="6A404A77" w:rsidR="002D5BB4" w:rsidRPr="002D5BB4" w:rsidRDefault="00775F4B" w:rsidP="008E26EC">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The policy sets out </w:t>
      </w:r>
      <w:r w:rsidR="00BE386A">
        <w:rPr>
          <w:rFonts w:ascii="Arial" w:hAnsi="Arial" w:cs="Arial"/>
          <w:sz w:val="24"/>
          <w:szCs w:val="24"/>
        </w:rPr>
        <w:t xml:space="preserve">Hexagon’s </w:t>
      </w:r>
      <w:r w:rsidR="00BA38A2">
        <w:rPr>
          <w:rFonts w:ascii="Arial" w:hAnsi="Arial" w:cs="Arial"/>
          <w:sz w:val="24"/>
          <w:szCs w:val="24"/>
        </w:rPr>
        <w:t xml:space="preserve">approach to </w:t>
      </w:r>
      <w:r w:rsidR="00696F32">
        <w:rPr>
          <w:rFonts w:ascii="Arial" w:hAnsi="Arial" w:cs="Arial"/>
          <w:sz w:val="24"/>
          <w:szCs w:val="24"/>
        </w:rPr>
        <w:t xml:space="preserve">homes </w:t>
      </w:r>
      <w:r w:rsidR="00BA38A2">
        <w:rPr>
          <w:rFonts w:ascii="Arial" w:hAnsi="Arial" w:cs="Arial"/>
          <w:sz w:val="24"/>
          <w:szCs w:val="24"/>
        </w:rPr>
        <w:t xml:space="preserve">that appear abandoned, or are being occupied </w:t>
      </w:r>
      <w:proofErr w:type="gramStart"/>
      <w:r w:rsidR="00BA38A2">
        <w:rPr>
          <w:rFonts w:ascii="Arial" w:hAnsi="Arial" w:cs="Arial"/>
          <w:sz w:val="24"/>
          <w:szCs w:val="24"/>
        </w:rPr>
        <w:t>illegally;</w:t>
      </w:r>
      <w:proofErr w:type="gramEnd"/>
      <w:r w:rsidR="00BA38A2">
        <w:rPr>
          <w:rFonts w:ascii="Arial" w:hAnsi="Arial" w:cs="Arial"/>
          <w:sz w:val="24"/>
          <w:szCs w:val="24"/>
        </w:rPr>
        <w:t xml:space="preserve"> either through squatting or unauthorised subletting</w:t>
      </w:r>
      <w:r>
        <w:rPr>
          <w:rFonts w:ascii="Arial" w:hAnsi="Arial" w:cs="Arial"/>
          <w:sz w:val="24"/>
          <w:szCs w:val="24"/>
        </w:rPr>
        <w:t>.</w:t>
      </w:r>
    </w:p>
    <w:p w14:paraId="7A5A1DC8" w14:textId="77777777" w:rsidR="002D5BB4" w:rsidRPr="002D5BB4" w:rsidRDefault="002D5BB4" w:rsidP="008E26EC">
      <w:pPr>
        <w:pStyle w:val="ListParagraph"/>
        <w:ind w:left="567" w:hanging="567"/>
        <w:rPr>
          <w:rFonts w:ascii="Arial" w:hAnsi="Arial" w:cs="Arial"/>
          <w:b/>
          <w:sz w:val="24"/>
          <w:szCs w:val="24"/>
        </w:rPr>
      </w:pPr>
    </w:p>
    <w:p w14:paraId="3DC0D6BF" w14:textId="482AB405" w:rsidR="00171CD8" w:rsidRDefault="00171CD8" w:rsidP="00171CD8">
      <w:pPr>
        <w:pStyle w:val="ListParagraph"/>
        <w:numPr>
          <w:ilvl w:val="1"/>
          <w:numId w:val="1"/>
        </w:numPr>
        <w:tabs>
          <w:tab w:val="left" w:pos="567"/>
        </w:tabs>
        <w:ind w:left="567" w:hanging="567"/>
        <w:rPr>
          <w:rFonts w:ascii="Arial" w:hAnsi="Arial" w:cs="Arial"/>
          <w:sz w:val="24"/>
          <w:szCs w:val="24"/>
        </w:rPr>
      </w:pPr>
      <w:r>
        <w:rPr>
          <w:rFonts w:ascii="Arial" w:hAnsi="Arial" w:cs="Arial"/>
          <w:sz w:val="24"/>
          <w:szCs w:val="24"/>
        </w:rPr>
        <w:t>This policy aims to allow us to take abandoned properties back into use as quickly as possible.</w:t>
      </w:r>
    </w:p>
    <w:p w14:paraId="71924814" w14:textId="77777777" w:rsidR="00171CD8" w:rsidRPr="00FA0B17" w:rsidRDefault="00171CD8" w:rsidP="00FA0B17">
      <w:pPr>
        <w:pStyle w:val="ListParagraph"/>
        <w:rPr>
          <w:rFonts w:ascii="Arial" w:hAnsi="Arial" w:cs="Arial"/>
          <w:sz w:val="24"/>
          <w:szCs w:val="24"/>
        </w:rPr>
      </w:pPr>
    </w:p>
    <w:p w14:paraId="6E357438" w14:textId="77777777" w:rsidR="008E26EC" w:rsidRPr="00BA38A2" w:rsidRDefault="00775F4B" w:rsidP="008E26EC">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w:t>
      </w:r>
      <w:r w:rsidR="00BA38A2">
        <w:rPr>
          <w:rFonts w:ascii="Arial" w:hAnsi="Arial" w:cs="Arial"/>
          <w:sz w:val="24"/>
          <w:szCs w:val="24"/>
        </w:rPr>
        <w:t>Abandoned properties</w:t>
      </w:r>
      <w:r>
        <w:rPr>
          <w:rFonts w:ascii="Arial" w:hAnsi="Arial" w:cs="Arial"/>
          <w:sz w:val="24"/>
          <w:szCs w:val="24"/>
        </w:rPr>
        <w:t>’</w:t>
      </w:r>
      <w:r w:rsidR="00FE5081">
        <w:rPr>
          <w:rFonts w:ascii="Arial" w:hAnsi="Arial" w:cs="Arial"/>
          <w:sz w:val="24"/>
          <w:szCs w:val="24"/>
        </w:rPr>
        <w:t xml:space="preserve"> refers to a</w:t>
      </w:r>
      <w:r w:rsidR="00BA38A2">
        <w:rPr>
          <w:rFonts w:ascii="Arial" w:hAnsi="Arial" w:cs="Arial"/>
          <w:sz w:val="24"/>
          <w:szCs w:val="24"/>
        </w:rPr>
        <w:t xml:space="preserve"> property where the resident has left with no intention of returning</w:t>
      </w:r>
      <w:r>
        <w:rPr>
          <w:rFonts w:ascii="Arial" w:hAnsi="Arial" w:cs="Arial"/>
          <w:sz w:val="24"/>
          <w:szCs w:val="24"/>
        </w:rPr>
        <w:t>.</w:t>
      </w:r>
    </w:p>
    <w:p w14:paraId="13B87E36" w14:textId="77777777" w:rsidR="00BA38A2" w:rsidRPr="00BA38A2" w:rsidRDefault="00BA38A2" w:rsidP="00BA38A2">
      <w:pPr>
        <w:pStyle w:val="ListParagraph"/>
        <w:rPr>
          <w:rFonts w:ascii="Arial" w:hAnsi="Arial" w:cs="Arial"/>
          <w:b/>
          <w:sz w:val="24"/>
          <w:szCs w:val="24"/>
        </w:rPr>
      </w:pPr>
    </w:p>
    <w:p w14:paraId="27CE8674" w14:textId="4BC9871C" w:rsidR="002D65D7" w:rsidRPr="002D65D7" w:rsidRDefault="002D65D7" w:rsidP="00BA38A2">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Unauthorised or i</w:t>
      </w:r>
      <w:r w:rsidR="00BA38A2">
        <w:rPr>
          <w:rFonts w:ascii="Arial" w:hAnsi="Arial" w:cs="Arial"/>
          <w:sz w:val="24"/>
          <w:szCs w:val="24"/>
        </w:rPr>
        <w:t xml:space="preserve">llegal occupants are either occupying a </w:t>
      </w:r>
      <w:r w:rsidR="00696F32">
        <w:rPr>
          <w:rFonts w:ascii="Arial" w:hAnsi="Arial" w:cs="Arial"/>
          <w:sz w:val="24"/>
          <w:szCs w:val="24"/>
        </w:rPr>
        <w:t xml:space="preserve">home </w:t>
      </w:r>
      <w:r w:rsidR="00BA38A2">
        <w:rPr>
          <w:rFonts w:ascii="Arial" w:hAnsi="Arial" w:cs="Arial"/>
          <w:sz w:val="24"/>
          <w:szCs w:val="24"/>
        </w:rPr>
        <w:t xml:space="preserve">the </w:t>
      </w:r>
      <w:r w:rsidR="00696F32">
        <w:rPr>
          <w:rFonts w:ascii="Arial" w:hAnsi="Arial" w:cs="Arial"/>
          <w:sz w:val="24"/>
          <w:szCs w:val="24"/>
        </w:rPr>
        <w:t xml:space="preserve">resident </w:t>
      </w:r>
      <w:r w:rsidR="00BA38A2">
        <w:rPr>
          <w:rFonts w:ascii="Arial" w:hAnsi="Arial" w:cs="Arial"/>
          <w:sz w:val="24"/>
          <w:szCs w:val="24"/>
        </w:rPr>
        <w:t xml:space="preserve">has left without their </w:t>
      </w:r>
      <w:proofErr w:type="gramStart"/>
      <w:r w:rsidR="00BA38A2">
        <w:rPr>
          <w:rFonts w:ascii="Arial" w:hAnsi="Arial" w:cs="Arial"/>
          <w:sz w:val="24"/>
          <w:szCs w:val="24"/>
        </w:rPr>
        <w:t>knowledge, or</w:t>
      </w:r>
      <w:proofErr w:type="gramEnd"/>
      <w:r w:rsidR="00BA38A2">
        <w:rPr>
          <w:rFonts w:ascii="Arial" w:hAnsi="Arial" w:cs="Arial"/>
          <w:sz w:val="24"/>
          <w:szCs w:val="24"/>
        </w:rPr>
        <w:t xml:space="preserve"> have an agreement with the </w:t>
      </w:r>
      <w:r w:rsidR="00696F32">
        <w:rPr>
          <w:rFonts w:ascii="Arial" w:hAnsi="Arial" w:cs="Arial"/>
          <w:sz w:val="24"/>
          <w:szCs w:val="24"/>
        </w:rPr>
        <w:t>resident</w:t>
      </w:r>
      <w:r w:rsidR="00BA38A2">
        <w:rPr>
          <w:rFonts w:ascii="Arial" w:hAnsi="Arial" w:cs="Arial"/>
          <w:sz w:val="24"/>
          <w:szCs w:val="24"/>
        </w:rPr>
        <w:t xml:space="preserve"> to oc</w:t>
      </w:r>
      <w:r w:rsidR="00775F4B">
        <w:rPr>
          <w:rFonts w:ascii="Arial" w:hAnsi="Arial" w:cs="Arial"/>
          <w:sz w:val="24"/>
          <w:szCs w:val="24"/>
        </w:rPr>
        <w:t xml:space="preserve">cupy the whole </w:t>
      </w:r>
      <w:r w:rsidR="00696F32">
        <w:rPr>
          <w:rFonts w:ascii="Arial" w:hAnsi="Arial" w:cs="Arial"/>
          <w:sz w:val="24"/>
          <w:szCs w:val="24"/>
        </w:rPr>
        <w:t xml:space="preserve">home </w:t>
      </w:r>
      <w:r w:rsidR="00775F4B">
        <w:rPr>
          <w:rFonts w:ascii="Arial" w:hAnsi="Arial" w:cs="Arial"/>
          <w:sz w:val="24"/>
          <w:szCs w:val="24"/>
        </w:rPr>
        <w:t>without</w:t>
      </w:r>
      <w:r w:rsidR="00BA38A2">
        <w:rPr>
          <w:rFonts w:ascii="Arial" w:hAnsi="Arial" w:cs="Arial"/>
          <w:sz w:val="24"/>
          <w:szCs w:val="24"/>
        </w:rPr>
        <w:t xml:space="preserve"> our permission</w:t>
      </w:r>
      <w:r w:rsidR="00775F4B">
        <w:rPr>
          <w:rFonts w:ascii="Arial" w:hAnsi="Arial" w:cs="Arial"/>
          <w:sz w:val="24"/>
          <w:szCs w:val="24"/>
        </w:rPr>
        <w:t>.</w:t>
      </w:r>
    </w:p>
    <w:p w14:paraId="3908E9C1" w14:textId="77777777" w:rsidR="002D65D7" w:rsidRPr="002D65D7" w:rsidRDefault="002D65D7" w:rsidP="002D65D7">
      <w:pPr>
        <w:pStyle w:val="ListParagraph"/>
        <w:rPr>
          <w:rFonts w:ascii="Arial" w:hAnsi="Arial" w:cs="Arial"/>
          <w:sz w:val="24"/>
          <w:szCs w:val="24"/>
        </w:rPr>
      </w:pPr>
    </w:p>
    <w:p w14:paraId="25FC743F" w14:textId="0D511212" w:rsidR="00BA38A2" w:rsidRPr="00BA38A2" w:rsidRDefault="002D65D7" w:rsidP="00BA38A2">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Unauthorised or illegal occupation can include a </w:t>
      </w:r>
      <w:r w:rsidR="00696F32">
        <w:rPr>
          <w:rFonts w:ascii="Arial" w:hAnsi="Arial" w:cs="Arial"/>
          <w:sz w:val="24"/>
          <w:szCs w:val="24"/>
        </w:rPr>
        <w:t xml:space="preserve">resident </w:t>
      </w:r>
      <w:r>
        <w:rPr>
          <w:rFonts w:ascii="Arial" w:hAnsi="Arial" w:cs="Arial"/>
          <w:sz w:val="24"/>
          <w:szCs w:val="24"/>
        </w:rPr>
        <w:t xml:space="preserve">assigning a tenancy to </w:t>
      </w:r>
      <w:r w:rsidR="00775F4B">
        <w:rPr>
          <w:rFonts w:ascii="Arial" w:hAnsi="Arial" w:cs="Arial"/>
          <w:sz w:val="24"/>
          <w:szCs w:val="24"/>
        </w:rPr>
        <w:t xml:space="preserve">a </w:t>
      </w:r>
      <w:r>
        <w:rPr>
          <w:rFonts w:ascii="Arial" w:hAnsi="Arial" w:cs="Arial"/>
          <w:sz w:val="24"/>
          <w:szCs w:val="24"/>
        </w:rPr>
        <w:t>relative</w:t>
      </w:r>
      <w:r w:rsidR="00775F4B">
        <w:rPr>
          <w:rFonts w:ascii="Arial" w:hAnsi="Arial" w:cs="Arial"/>
          <w:sz w:val="24"/>
          <w:szCs w:val="24"/>
        </w:rPr>
        <w:t>,</w:t>
      </w:r>
      <w:r>
        <w:rPr>
          <w:rFonts w:ascii="Arial" w:hAnsi="Arial" w:cs="Arial"/>
          <w:sz w:val="24"/>
          <w:szCs w:val="24"/>
        </w:rPr>
        <w:t xml:space="preserve"> or relatives</w:t>
      </w:r>
      <w:r w:rsidR="00775F4B">
        <w:rPr>
          <w:rFonts w:ascii="Arial" w:hAnsi="Arial" w:cs="Arial"/>
          <w:sz w:val="24"/>
          <w:szCs w:val="24"/>
        </w:rPr>
        <w:t>,</w:t>
      </w:r>
      <w:r>
        <w:rPr>
          <w:rFonts w:ascii="Arial" w:hAnsi="Arial" w:cs="Arial"/>
          <w:sz w:val="24"/>
          <w:szCs w:val="24"/>
        </w:rPr>
        <w:t xml:space="preserve"> without </w:t>
      </w:r>
      <w:r w:rsidR="00696F32">
        <w:rPr>
          <w:rFonts w:ascii="Arial" w:hAnsi="Arial" w:cs="Arial"/>
          <w:sz w:val="24"/>
          <w:szCs w:val="24"/>
        </w:rPr>
        <w:t xml:space="preserve">getting approval or </w:t>
      </w:r>
      <w:r>
        <w:rPr>
          <w:rFonts w:ascii="Arial" w:hAnsi="Arial" w:cs="Arial"/>
          <w:sz w:val="24"/>
          <w:szCs w:val="24"/>
        </w:rPr>
        <w:t>meeting our criteria</w:t>
      </w:r>
      <w:r w:rsidR="00775F4B">
        <w:rPr>
          <w:rFonts w:ascii="Arial" w:hAnsi="Arial" w:cs="Arial"/>
          <w:sz w:val="24"/>
          <w:szCs w:val="24"/>
        </w:rPr>
        <w:t>.</w:t>
      </w:r>
    </w:p>
    <w:p w14:paraId="61045446" w14:textId="77777777" w:rsidR="00BA38A2" w:rsidRPr="00BA38A2" w:rsidRDefault="00BA38A2" w:rsidP="00BA38A2">
      <w:pPr>
        <w:pStyle w:val="ListParagraph"/>
        <w:rPr>
          <w:rFonts w:ascii="Arial" w:hAnsi="Arial" w:cs="Arial"/>
          <w:b/>
          <w:sz w:val="24"/>
          <w:szCs w:val="24"/>
        </w:rPr>
      </w:pPr>
    </w:p>
    <w:p w14:paraId="7E21F4E4" w14:textId="7A2EE84B" w:rsidR="00BA38A2" w:rsidRPr="00F36FB8" w:rsidRDefault="00BA38A2" w:rsidP="00BA38A2">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Subletting </w:t>
      </w:r>
      <w:r w:rsidR="00A17EE8">
        <w:rPr>
          <w:rFonts w:ascii="Arial" w:hAnsi="Arial" w:cs="Arial"/>
          <w:sz w:val="24"/>
          <w:szCs w:val="24"/>
        </w:rPr>
        <w:t xml:space="preserve">refers </w:t>
      </w:r>
      <w:r w:rsidR="00263A74">
        <w:rPr>
          <w:rFonts w:ascii="Arial" w:hAnsi="Arial" w:cs="Arial"/>
          <w:sz w:val="24"/>
          <w:szCs w:val="24"/>
        </w:rPr>
        <w:t>to</w:t>
      </w:r>
      <w:r w:rsidR="001B64A3">
        <w:rPr>
          <w:rFonts w:ascii="Arial" w:hAnsi="Arial" w:cs="Arial"/>
          <w:sz w:val="24"/>
          <w:szCs w:val="24"/>
        </w:rPr>
        <w:t xml:space="preserve"> a</w:t>
      </w:r>
      <w:r w:rsidR="00263A74">
        <w:rPr>
          <w:rFonts w:ascii="Arial" w:hAnsi="Arial" w:cs="Arial"/>
          <w:sz w:val="24"/>
          <w:szCs w:val="24"/>
        </w:rPr>
        <w:t xml:space="preserve"> </w:t>
      </w:r>
      <w:r w:rsidR="00696F32">
        <w:rPr>
          <w:rFonts w:ascii="Arial" w:hAnsi="Arial" w:cs="Arial"/>
          <w:sz w:val="24"/>
          <w:szCs w:val="24"/>
        </w:rPr>
        <w:t xml:space="preserve">resident </w:t>
      </w:r>
      <w:r w:rsidR="00263A74">
        <w:rPr>
          <w:rFonts w:ascii="Arial" w:hAnsi="Arial" w:cs="Arial"/>
          <w:sz w:val="24"/>
          <w:szCs w:val="24"/>
        </w:rPr>
        <w:t>permitting sole use of</w:t>
      </w:r>
      <w:r w:rsidR="00A17EE8">
        <w:rPr>
          <w:rFonts w:ascii="Arial" w:hAnsi="Arial" w:cs="Arial"/>
          <w:sz w:val="24"/>
          <w:szCs w:val="24"/>
        </w:rPr>
        <w:t xml:space="preserve"> </w:t>
      </w:r>
      <w:proofErr w:type="gramStart"/>
      <w:r>
        <w:rPr>
          <w:rFonts w:ascii="Arial" w:hAnsi="Arial" w:cs="Arial"/>
          <w:sz w:val="24"/>
          <w:szCs w:val="24"/>
        </w:rPr>
        <w:t>all of</w:t>
      </w:r>
      <w:proofErr w:type="gramEnd"/>
      <w:r>
        <w:rPr>
          <w:rFonts w:ascii="Arial" w:hAnsi="Arial" w:cs="Arial"/>
          <w:sz w:val="24"/>
          <w:szCs w:val="24"/>
        </w:rPr>
        <w:t xml:space="preserve"> their property </w:t>
      </w:r>
      <w:r w:rsidR="00A17EE8">
        <w:rPr>
          <w:rFonts w:ascii="Arial" w:hAnsi="Arial" w:cs="Arial"/>
          <w:sz w:val="24"/>
          <w:szCs w:val="24"/>
        </w:rPr>
        <w:t>to a person paying rent</w:t>
      </w:r>
      <w:r w:rsidR="00775F4B">
        <w:rPr>
          <w:rFonts w:ascii="Arial" w:hAnsi="Arial" w:cs="Arial"/>
          <w:sz w:val="24"/>
          <w:szCs w:val="24"/>
        </w:rPr>
        <w:t>.</w:t>
      </w:r>
    </w:p>
    <w:p w14:paraId="77BCCB81" w14:textId="77777777" w:rsidR="00F36FB8" w:rsidRPr="00F36FB8" w:rsidRDefault="00F36FB8" w:rsidP="00F36FB8">
      <w:pPr>
        <w:pStyle w:val="ListParagraph"/>
        <w:rPr>
          <w:rFonts w:ascii="Arial" w:hAnsi="Arial" w:cs="Arial"/>
          <w:b/>
          <w:sz w:val="24"/>
          <w:szCs w:val="24"/>
        </w:rPr>
      </w:pPr>
    </w:p>
    <w:p w14:paraId="20D81DA9" w14:textId="74928871" w:rsidR="00F36FB8" w:rsidRPr="00FA0B17" w:rsidRDefault="00F36FB8" w:rsidP="00BA38A2">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Lodging is distinct from </w:t>
      </w:r>
      <w:proofErr w:type="gramStart"/>
      <w:r>
        <w:rPr>
          <w:rFonts w:ascii="Arial" w:hAnsi="Arial" w:cs="Arial"/>
          <w:sz w:val="24"/>
          <w:szCs w:val="24"/>
        </w:rPr>
        <w:t>subletting,</w:t>
      </w:r>
      <w:proofErr w:type="gramEnd"/>
      <w:r>
        <w:rPr>
          <w:rFonts w:ascii="Arial" w:hAnsi="Arial" w:cs="Arial"/>
          <w:sz w:val="24"/>
          <w:szCs w:val="24"/>
        </w:rPr>
        <w:t xml:space="preserve"> it means letting only part of the property</w:t>
      </w:r>
      <w:r w:rsidR="00775F4B">
        <w:rPr>
          <w:rFonts w:ascii="Arial" w:hAnsi="Arial" w:cs="Arial"/>
          <w:sz w:val="24"/>
          <w:szCs w:val="24"/>
        </w:rPr>
        <w:t>;</w:t>
      </w:r>
      <w:r>
        <w:rPr>
          <w:rFonts w:ascii="Arial" w:hAnsi="Arial" w:cs="Arial"/>
          <w:sz w:val="24"/>
          <w:szCs w:val="24"/>
        </w:rPr>
        <w:t xml:space="preserve"> the </w:t>
      </w:r>
      <w:r w:rsidR="00696F32">
        <w:rPr>
          <w:rFonts w:ascii="Arial" w:hAnsi="Arial" w:cs="Arial"/>
          <w:sz w:val="24"/>
          <w:szCs w:val="24"/>
        </w:rPr>
        <w:t xml:space="preserve">resident </w:t>
      </w:r>
      <w:r>
        <w:rPr>
          <w:rFonts w:ascii="Arial" w:hAnsi="Arial" w:cs="Arial"/>
          <w:sz w:val="24"/>
          <w:szCs w:val="24"/>
        </w:rPr>
        <w:t>will have access to the lodger’s room without permission</w:t>
      </w:r>
      <w:r w:rsidR="00775F4B">
        <w:rPr>
          <w:rFonts w:ascii="Arial" w:hAnsi="Arial" w:cs="Arial"/>
          <w:sz w:val="24"/>
          <w:szCs w:val="24"/>
        </w:rPr>
        <w:t>.</w:t>
      </w:r>
    </w:p>
    <w:p w14:paraId="2E4885D9" w14:textId="77777777" w:rsidR="00DD6D3D" w:rsidRPr="00FA0B17" w:rsidRDefault="00DD6D3D" w:rsidP="00FA0B17">
      <w:pPr>
        <w:pStyle w:val="ListParagraph"/>
        <w:rPr>
          <w:rFonts w:ascii="Arial" w:hAnsi="Arial" w:cs="Arial"/>
          <w:b/>
          <w:sz w:val="24"/>
          <w:szCs w:val="24"/>
        </w:rPr>
      </w:pPr>
    </w:p>
    <w:p w14:paraId="1DF6915F" w14:textId="77777777" w:rsidR="00BA38A2" w:rsidRDefault="00BA38A2" w:rsidP="00BA38A2">
      <w:pPr>
        <w:pStyle w:val="ListParagraph"/>
        <w:tabs>
          <w:tab w:val="left" w:pos="2400"/>
        </w:tabs>
        <w:ind w:left="567"/>
        <w:rPr>
          <w:rFonts w:ascii="Arial" w:hAnsi="Arial" w:cs="Arial"/>
          <w:b/>
          <w:sz w:val="24"/>
          <w:szCs w:val="24"/>
        </w:rPr>
      </w:pPr>
    </w:p>
    <w:p w14:paraId="1733AD1A" w14:textId="0AF476F4" w:rsidR="008E26EC" w:rsidRDefault="008E26EC" w:rsidP="008E26EC">
      <w:pPr>
        <w:pStyle w:val="ListParagraph"/>
        <w:numPr>
          <w:ilvl w:val="0"/>
          <w:numId w:val="1"/>
        </w:numPr>
        <w:tabs>
          <w:tab w:val="left" w:pos="2400"/>
        </w:tabs>
        <w:ind w:left="567" w:hanging="567"/>
        <w:rPr>
          <w:rFonts w:ascii="Arial" w:hAnsi="Arial" w:cs="Arial"/>
          <w:b/>
          <w:sz w:val="24"/>
          <w:szCs w:val="24"/>
        </w:rPr>
      </w:pPr>
      <w:r w:rsidRPr="008E26EC">
        <w:rPr>
          <w:rFonts w:ascii="Arial" w:hAnsi="Arial" w:cs="Arial"/>
          <w:b/>
          <w:sz w:val="24"/>
          <w:szCs w:val="24"/>
        </w:rPr>
        <w:t xml:space="preserve">Equality and </w:t>
      </w:r>
      <w:r w:rsidR="0069318C">
        <w:rPr>
          <w:rFonts w:ascii="Arial" w:hAnsi="Arial" w:cs="Arial"/>
          <w:b/>
          <w:sz w:val="24"/>
          <w:szCs w:val="24"/>
        </w:rPr>
        <w:t>d</w:t>
      </w:r>
      <w:r w:rsidRPr="008E26EC">
        <w:rPr>
          <w:rFonts w:ascii="Arial" w:hAnsi="Arial" w:cs="Arial"/>
          <w:b/>
          <w:sz w:val="24"/>
          <w:szCs w:val="24"/>
        </w:rPr>
        <w:t>iversity</w:t>
      </w:r>
    </w:p>
    <w:p w14:paraId="34846BC7" w14:textId="77777777" w:rsidR="008E26EC" w:rsidRPr="008E26EC" w:rsidRDefault="008E26EC" w:rsidP="008E26EC">
      <w:pPr>
        <w:pStyle w:val="ListParagraph"/>
        <w:tabs>
          <w:tab w:val="left" w:pos="2400"/>
        </w:tabs>
        <w:ind w:left="567"/>
        <w:rPr>
          <w:rFonts w:ascii="Arial" w:hAnsi="Arial" w:cs="Arial"/>
          <w:b/>
          <w:sz w:val="24"/>
          <w:szCs w:val="24"/>
        </w:rPr>
      </w:pPr>
    </w:p>
    <w:p w14:paraId="57278703" w14:textId="77777777" w:rsidR="002D5BB4" w:rsidRPr="008E26EC" w:rsidRDefault="008E26EC" w:rsidP="008E26EC">
      <w:pPr>
        <w:pStyle w:val="ListParagraph"/>
        <w:numPr>
          <w:ilvl w:val="1"/>
          <w:numId w:val="1"/>
        </w:numPr>
        <w:tabs>
          <w:tab w:val="left" w:pos="2400"/>
        </w:tabs>
        <w:ind w:left="567" w:hanging="567"/>
        <w:rPr>
          <w:rFonts w:ascii="Arial" w:hAnsi="Arial" w:cs="Arial"/>
          <w:sz w:val="24"/>
          <w:szCs w:val="24"/>
        </w:rPr>
      </w:pPr>
      <w:r w:rsidRPr="008E26EC">
        <w:rPr>
          <w:rFonts w:ascii="Arial" w:hAnsi="Arial" w:cs="Arial"/>
          <w:sz w:val="24"/>
          <w:szCs w:val="24"/>
        </w:rPr>
        <w:t xml:space="preserve">An equality impact assessment ‘initial screening’ has been carried out which determined there to be no negative impact </w:t>
      </w:r>
      <w:r w:rsidR="005B61A2">
        <w:rPr>
          <w:rFonts w:ascii="Arial" w:hAnsi="Arial" w:cs="Arial"/>
          <w:sz w:val="24"/>
          <w:szCs w:val="24"/>
        </w:rPr>
        <w:t xml:space="preserve">specific to those with protected </w:t>
      </w:r>
      <w:r w:rsidRPr="008E26EC">
        <w:rPr>
          <w:rFonts w:ascii="Arial" w:hAnsi="Arial" w:cs="Arial"/>
          <w:sz w:val="24"/>
          <w:szCs w:val="24"/>
        </w:rPr>
        <w:t>characteristic</w:t>
      </w:r>
      <w:r w:rsidR="005B61A2">
        <w:rPr>
          <w:rFonts w:ascii="Arial" w:hAnsi="Arial" w:cs="Arial"/>
          <w:sz w:val="24"/>
          <w:szCs w:val="24"/>
        </w:rPr>
        <w:t>s</w:t>
      </w:r>
      <w:r w:rsidR="00775F4B">
        <w:rPr>
          <w:rFonts w:ascii="Arial" w:hAnsi="Arial" w:cs="Arial"/>
          <w:sz w:val="24"/>
          <w:szCs w:val="24"/>
        </w:rPr>
        <w:t>.</w:t>
      </w:r>
    </w:p>
    <w:p w14:paraId="22735023" w14:textId="77777777" w:rsidR="009A135E" w:rsidRPr="00B962CE" w:rsidRDefault="009A135E" w:rsidP="008E26EC">
      <w:pPr>
        <w:pStyle w:val="ListParagraph"/>
        <w:tabs>
          <w:tab w:val="left" w:pos="2400"/>
        </w:tabs>
        <w:ind w:left="567" w:hanging="567"/>
        <w:rPr>
          <w:rFonts w:ascii="Arial" w:hAnsi="Arial" w:cs="Arial"/>
          <w:b/>
          <w:sz w:val="24"/>
          <w:szCs w:val="24"/>
        </w:rPr>
      </w:pPr>
    </w:p>
    <w:p w14:paraId="1624AA9C" w14:textId="6913E8F0" w:rsidR="00D119B7" w:rsidRDefault="00D119B7" w:rsidP="008E26EC">
      <w:pPr>
        <w:pStyle w:val="ListParagraph"/>
        <w:numPr>
          <w:ilvl w:val="0"/>
          <w:numId w:val="1"/>
        </w:numPr>
        <w:tabs>
          <w:tab w:val="left" w:pos="2400"/>
        </w:tabs>
        <w:ind w:left="567" w:hanging="567"/>
        <w:rPr>
          <w:rFonts w:ascii="Arial" w:hAnsi="Arial" w:cs="Arial"/>
          <w:b/>
          <w:sz w:val="24"/>
          <w:szCs w:val="24"/>
        </w:rPr>
      </w:pPr>
      <w:r>
        <w:rPr>
          <w:rFonts w:ascii="Arial" w:hAnsi="Arial" w:cs="Arial"/>
          <w:b/>
          <w:sz w:val="24"/>
          <w:szCs w:val="24"/>
        </w:rPr>
        <w:t>Consultation</w:t>
      </w:r>
    </w:p>
    <w:p w14:paraId="01636644" w14:textId="6482E533" w:rsidR="00696F32" w:rsidRDefault="00696F32" w:rsidP="00696F32">
      <w:pPr>
        <w:pStyle w:val="ListParagraph"/>
        <w:tabs>
          <w:tab w:val="left" w:pos="2400"/>
        </w:tabs>
        <w:ind w:left="567"/>
        <w:rPr>
          <w:rFonts w:ascii="Arial" w:hAnsi="Arial" w:cs="Arial"/>
          <w:bCs/>
          <w:sz w:val="24"/>
          <w:szCs w:val="24"/>
        </w:rPr>
      </w:pPr>
      <w:r>
        <w:rPr>
          <w:rFonts w:ascii="Arial" w:hAnsi="Arial" w:cs="Arial"/>
          <w:bCs/>
          <w:sz w:val="24"/>
          <w:szCs w:val="24"/>
        </w:rPr>
        <w:t>This policy has not been consulted on as it was not selected by Hexagon’s Resident Advisory Group (RAG).</w:t>
      </w:r>
    </w:p>
    <w:p w14:paraId="0C9FC267" w14:textId="77777777" w:rsidR="00220EBF" w:rsidRDefault="00220EBF" w:rsidP="00696F32">
      <w:pPr>
        <w:pStyle w:val="ListParagraph"/>
        <w:tabs>
          <w:tab w:val="left" w:pos="2400"/>
        </w:tabs>
        <w:ind w:left="567"/>
        <w:rPr>
          <w:rFonts w:ascii="Arial" w:hAnsi="Arial" w:cs="Arial"/>
          <w:bCs/>
          <w:sz w:val="24"/>
          <w:szCs w:val="24"/>
        </w:rPr>
      </w:pPr>
    </w:p>
    <w:p w14:paraId="528256B3" w14:textId="77777777" w:rsidR="00696F32" w:rsidRPr="00FA0B17" w:rsidRDefault="00696F32" w:rsidP="00FA0B17">
      <w:pPr>
        <w:pStyle w:val="ListParagraph"/>
        <w:tabs>
          <w:tab w:val="left" w:pos="2400"/>
        </w:tabs>
        <w:ind w:left="567"/>
        <w:rPr>
          <w:rFonts w:ascii="Arial" w:hAnsi="Arial" w:cs="Arial"/>
          <w:bCs/>
          <w:sz w:val="24"/>
          <w:szCs w:val="24"/>
        </w:rPr>
      </w:pPr>
    </w:p>
    <w:p w14:paraId="3CD62495" w14:textId="6AB62F39" w:rsidR="004E734F" w:rsidRPr="00B962CE" w:rsidRDefault="00696F32" w:rsidP="008E26EC">
      <w:pPr>
        <w:pStyle w:val="ListParagraph"/>
        <w:numPr>
          <w:ilvl w:val="0"/>
          <w:numId w:val="1"/>
        </w:numPr>
        <w:tabs>
          <w:tab w:val="left" w:pos="2400"/>
        </w:tabs>
        <w:ind w:left="567" w:hanging="567"/>
        <w:rPr>
          <w:rFonts w:ascii="Arial" w:hAnsi="Arial" w:cs="Arial"/>
          <w:b/>
          <w:sz w:val="24"/>
          <w:szCs w:val="24"/>
        </w:rPr>
      </w:pPr>
      <w:r>
        <w:rPr>
          <w:rFonts w:ascii="Arial" w:hAnsi="Arial" w:cs="Arial"/>
          <w:b/>
          <w:sz w:val="24"/>
          <w:szCs w:val="24"/>
        </w:rPr>
        <w:lastRenderedPageBreak/>
        <w:t xml:space="preserve">Policy </w:t>
      </w:r>
      <w:r w:rsidR="0069318C">
        <w:rPr>
          <w:rFonts w:ascii="Arial" w:hAnsi="Arial" w:cs="Arial"/>
          <w:b/>
          <w:sz w:val="24"/>
          <w:szCs w:val="24"/>
        </w:rPr>
        <w:t>s</w:t>
      </w:r>
      <w:r w:rsidR="004E734F" w:rsidRPr="00B962CE">
        <w:rPr>
          <w:rFonts w:ascii="Arial" w:hAnsi="Arial" w:cs="Arial"/>
          <w:b/>
          <w:sz w:val="24"/>
          <w:szCs w:val="24"/>
        </w:rPr>
        <w:t>tatement</w:t>
      </w:r>
    </w:p>
    <w:p w14:paraId="7E46481C" w14:textId="77777777" w:rsidR="00FD5CF5" w:rsidRPr="00B962CE" w:rsidRDefault="00FD5CF5" w:rsidP="008E26EC">
      <w:pPr>
        <w:pStyle w:val="ListParagraph"/>
        <w:tabs>
          <w:tab w:val="left" w:pos="2400"/>
        </w:tabs>
        <w:ind w:left="567" w:hanging="567"/>
        <w:rPr>
          <w:rFonts w:ascii="Arial" w:hAnsi="Arial" w:cs="Arial"/>
          <w:b/>
          <w:sz w:val="24"/>
          <w:szCs w:val="24"/>
        </w:rPr>
      </w:pPr>
    </w:p>
    <w:p w14:paraId="69494E29" w14:textId="77777777" w:rsidR="002973E9" w:rsidRDefault="007A4CA6" w:rsidP="007A4CA6">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 xml:space="preserve">Abandoned properties </w:t>
      </w:r>
      <w:r w:rsidR="00775F4B">
        <w:rPr>
          <w:rFonts w:ascii="Arial" w:hAnsi="Arial" w:cs="Arial"/>
          <w:sz w:val="24"/>
          <w:szCs w:val="24"/>
        </w:rPr>
        <w:t>waste</w:t>
      </w:r>
      <w:r>
        <w:rPr>
          <w:rFonts w:ascii="Arial" w:hAnsi="Arial" w:cs="Arial"/>
          <w:sz w:val="24"/>
          <w:szCs w:val="24"/>
        </w:rPr>
        <w:t xml:space="preserve"> a scarce </w:t>
      </w:r>
      <w:r w:rsidR="00775F4B">
        <w:rPr>
          <w:rFonts w:ascii="Arial" w:hAnsi="Arial" w:cs="Arial"/>
          <w:sz w:val="24"/>
          <w:szCs w:val="24"/>
        </w:rPr>
        <w:t>resource;</w:t>
      </w:r>
      <w:r>
        <w:rPr>
          <w:rFonts w:ascii="Arial" w:hAnsi="Arial" w:cs="Arial"/>
          <w:sz w:val="24"/>
          <w:szCs w:val="24"/>
        </w:rPr>
        <w:t xml:space="preserve"> particularly given we operate in areas of acute housing need</w:t>
      </w:r>
      <w:r w:rsidR="00775F4B">
        <w:rPr>
          <w:rFonts w:ascii="Arial" w:hAnsi="Arial" w:cs="Arial"/>
          <w:sz w:val="24"/>
          <w:szCs w:val="24"/>
        </w:rPr>
        <w:t>.</w:t>
      </w:r>
    </w:p>
    <w:p w14:paraId="3C485BA1" w14:textId="77777777" w:rsidR="007A4CA6" w:rsidRPr="007A4CA6" w:rsidRDefault="007A4CA6" w:rsidP="007A4CA6">
      <w:pPr>
        <w:pStyle w:val="ListParagraph"/>
        <w:tabs>
          <w:tab w:val="left" w:pos="2400"/>
        </w:tabs>
        <w:ind w:left="567"/>
        <w:rPr>
          <w:rFonts w:ascii="Arial" w:hAnsi="Arial" w:cs="Arial"/>
          <w:sz w:val="24"/>
          <w:szCs w:val="24"/>
        </w:rPr>
      </w:pPr>
    </w:p>
    <w:p w14:paraId="3EEFF612" w14:textId="77777777" w:rsidR="002D5BB4" w:rsidRDefault="0030159E" w:rsidP="008E26EC">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 xml:space="preserve">Illegal occupants, as well as breaking the law, can prevent a property being let and circumvents the system of </w:t>
      </w:r>
      <w:r w:rsidR="00775F4B">
        <w:rPr>
          <w:rFonts w:ascii="Arial" w:hAnsi="Arial" w:cs="Arial"/>
          <w:sz w:val="24"/>
          <w:szCs w:val="24"/>
        </w:rPr>
        <w:t xml:space="preserve">fair </w:t>
      </w:r>
      <w:r>
        <w:rPr>
          <w:rFonts w:ascii="Arial" w:hAnsi="Arial" w:cs="Arial"/>
          <w:sz w:val="24"/>
          <w:szCs w:val="24"/>
        </w:rPr>
        <w:t>allocation</w:t>
      </w:r>
      <w:r w:rsidR="00775F4B">
        <w:rPr>
          <w:rFonts w:ascii="Arial" w:hAnsi="Arial" w:cs="Arial"/>
          <w:sz w:val="24"/>
          <w:szCs w:val="24"/>
        </w:rPr>
        <w:t>.</w:t>
      </w:r>
    </w:p>
    <w:p w14:paraId="16BFEE6D" w14:textId="77777777" w:rsidR="0030159E" w:rsidRPr="0030159E" w:rsidRDefault="0030159E" w:rsidP="0030159E">
      <w:pPr>
        <w:pStyle w:val="ListParagraph"/>
        <w:rPr>
          <w:rFonts w:ascii="Arial" w:hAnsi="Arial" w:cs="Arial"/>
          <w:sz w:val="24"/>
          <w:szCs w:val="24"/>
        </w:rPr>
      </w:pPr>
    </w:p>
    <w:p w14:paraId="5C2A95ED" w14:textId="77777777" w:rsidR="0030159E" w:rsidRDefault="0030159E" w:rsidP="0030159E">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 xml:space="preserve">Social housing is a valuable commodity, intended for those most in </w:t>
      </w:r>
      <w:r w:rsidR="00775F4B">
        <w:rPr>
          <w:rFonts w:ascii="Arial" w:hAnsi="Arial" w:cs="Arial"/>
          <w:sz w:val="24"/>
          <w:szCs w:val="24"/>
        </w:rPr>
        <w:t>need;</w:t>
      </w:r>
      <w:r>
        <w:rPr>
          <w:rFonts w:ascii="Arial" w:hAnsi="Arial" w:cs="Arial"/>
          <w:sz w:val="24"/>
          <w:szCs w:val="24"/>
        </w:rPr>
        <w:t xml:space="preserve"> we must ensure that properties are being used by the people allocated to them</w:t>
      </w:r>
      <w:r w:rsidR="00775F4B">
        <w:rPr>
          <w:rFonts w:ascii="Arial" w:hAnsi="Arial" w:cs="Arial"/>
          <w:sz w:val="24"/>
          <w:szCs w:val="24"/>
        </w:rPr>
        <w:t>.</w:t>
      </w:r>
    </w:p>
    <w:p w14:paraId="68C68621" w14:textId="77777777" w:rsidR="0030159E" w:rsidRPr="0030159E" w:rsidRDefault="0030159E" w:rsidP="0030159E">
      <w:pPr>
        <w:pStyle w:val="ListParagraph"/>
        <w:rPr>
          <w:rFonts w:ascii="Arial" w:hAnsi="Arial" w:cs="Arial"/>
          <w:sz w:val="24"/>
          <w:szCs w:val="24"/>
        </w:rPr>
      </w:pPr>
    </w:p>
    <w:p w14:paraId="23148272" w14:textId="1D93A0EF" w:rsidR="00F36FB8" w:rsidRDefault="00F36FB8" w:rsidP="00F36FB8">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Allowing lodgers or</w:t>
      </w:r>
      <w:r w:rsidR="00F22EDE">
        <w:rPr>
          <w:rFonts w:ascii="Arial" w:hAnsi="Arial" w:cs="Arial"/>
          <w:sz w:val="24"/>
          <w:szCs w:val="24"/>
        </w:rPr>
        <w:t xml:space="preserve"> subtenants can</w:t>
      </w:r>
      <w:r w:rsidR="00775F4B">
        <w:rPr>
          <w:rFonts w:ascii="Arial" w:hAnsi="Arial" w:cs="Arial"/>
          <w:sz w:val="24"/>
          <w:szCs w:val="24"/>
        </w:rPr>
        <w:t xml:space="preserve"> be beneficial, supplementing </w:t>
      </w:r>
      <w:r>
        <w:rPr>
          <w:rFonts w:ascii="Arial" w:hAnsi="Arial" w:cs="Arial"/>
          <w:sz w:val="24"/>
          <w:szCs w:val="24"/>
        </w:rPr>
        <w:t xml:space="preserve">a </w:t>
      </w:r>
      <w:r w:rsidR="00696F32">
        <w:rPr>
          <w:rFonts w:ascii="Arial" w:hAnsi="Arial" w:cs="Arial"/>
          <w:sz w:val="24"/>
          <w:szCs w:val="24"/>
        </w:rPr>
        <w:t>resident</w:t>
      </w:r>
      <w:r w:rsidR="00F22EDE">
        <w:rPr>
          <w:rFonts w:ascii="Arial" w:hAnsi="Arial" w:cs="Arial"/>
          <w:sz w:val="24"/>
          <w:szCs w:val="24"/>
        </w:rPr>
        <w:t>’s income who</w:t>
      </w:r>
      <w:r>
        <w:rPr>
          <w:rFonts w:ascii="Arial" w:hAnsi="Arial" w:cs="Arial"/>
          <w:sz w:val="24"/>
          <w:szCs w:val="24"/>
        </w:rPr>
        <w:t xml:space="preserve"> is under-occupying </w:t>
      </w:r>
      <w:r w:rsidR="00F22EDE">
        <w:rPr>
          <w:rFonts w:ascii="Arial" w:hAnsi="Arial" w:cs="Arial"/>
          <w:sz w:val="24"/>
          <w:szCs w:val="24"/>
        </w:rPr>
        <w:t>and in financial hardship</w:t>
      </w:r>
      <w:r w:rsidR="00775F4B">
        <w:rPr>
          <w:rFonts w:ascii="Arial" w:hAnsi="Arial" w:cs="Arial"/>
          <w:sz w:val="24"/>
          <w:szCs w:val="24"/>
        </w:rPr>
        <w:t>.</w:t>
      </w:r>
    </w:p>
    <w:p w14:paraId="3059F104" w14:textId="77777777" w:rsidR="00171CD8" w:rsidRPr="00FA0B17" w:rsidRDefault="00171CD8" w:rsidP="00FA0B17">
      <w:pPr>
        <w:pStyle w:val="ListParagraph"/>
        <w:rPr>
          <w:rFonts w:ascii="Arial" w:hAnsi="Arial" w:cs="Arial"/>
          <w:sz w:val="24"/>
          <w:szCs w:val="24"/>
        </w:rPr>
      </w:pPr>
    </w:p>
    <w:p w14:paraId="7F3DA9FB" w14:textId="78BE22F3" w:rsidR="00171CD8" w:rsidRPr="00EA34F0" w:rsidRDefault="00171CD8" w:rsidP="00171CD8">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We recognise that tenants, depending on their agreement, may be permitted to </w:t>
      </w:r>
      <w:r w:rsidR="0069318C">
        <w:rPr>
          <w:rFonts w:ascii="Arial" w:hAnsi="Arial" w:cs="Arial"/>
          <w:sz w:val="24"/>
          <w:szCs w:val="24"/>
        </w:rPr>
        <w:t>t</w:t>
      </w:r>
      <w:r>
        <w:rPr>
          <w:rFonts w:ascii="Arial" w:hAnsi="Arial" w:cs="Arial"/>
          <w:sz w:val="24"/>
          <w:szCs w:val="24"/>
        </w:rPr>
        <w:t>ake in a lodger however they must seek our permission.</w:t>
      </w:r>
    </w:p>
    <w:p w14:paraId="7BAEF2CC" w14:textId="77777777" w:rsidR="00171CD8" w:rsidRPr="00EA34F0" w:rsidRDefault="00171CD8" w:rsidP="00171CD8">
      <w:pPr>
        <w:pStyle w:val="ListParagraph"/>
        <w:rPr>
          <w:rFonts w:ascii="Arial" w:hAnsi="Arial" w:cs="Arial"/>
          <w:b/>
          <w:sz w:val="24"/>
          <w:szCs w:val="24"/>
        </w:rPr>
      </w:pPr>
    </w:p>
    <w:p w14:paraId="01A57C9E" w14:textId="314FC54E" w:rsidR="00171CD8" w:rsidRPr="009E1D42" w:rsidRDefault="00171CD8" w:rsidP="00171CD8">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If we refuse an application to permit a lodger, we will explain the grounds for this refusal.</w:t>
      </w:r>
    </w:p>
    <w:p w14:paraId="196770AA" w14:textId="77777777" w:rsidR="00171CD8" w:rsidRDefault="00171CD8" w:rsidP="00FA0B17">
      <w:pPr>
        <w:pStyle w:val="ListParagraph"/>
        <w:tabs>
          <w:tab w:val="left" w:pos="2400"/>
        </w:tabs>
        <w:ind w:left="567"/>
        <w:rPr>
          <w:rFonts w:ascii="Arial" w:hAnsi="Arial" w:cs="Arial"/>
          <w:sz w:val="24"/>
          <w:szCs w:val="24"/>
        </w:rPr>
      </w:pPr>
    </w:p>
    <w:p w14:paraId="64DD1CD0" w14:textId="77777777" w:rsidR="003D5D15" w:rsidRPr="003D5D15" w:rsidRDefault="003D5D15" w:rsidP="003D5D15">
      <w:pPr>
        <w:pStyle w:val="ListParagraph"/>
        <w:rPr>
          <w:rFonts w:ascii="Arial" w:hAnsi="Arial" w:cs="Arial"/>
          <w:sz w:val="24"/>
          <w:szCs w:val="24"/>
        </w:rPr>
      </w:pPr>
    </w:p>
    <w:p w14:paraId="3DA0F970" w14:textId="0EEECA87" w:rsidR="00171CD8" w:rsidRPr="00FA0B17" w:rsidRDefault="00523889" w:rsidP="00FA0B17">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Each</w:t>
      </w:r>
      <w:r w:rsidR="003D5D15">
        <w:rPr>
          <w:rFonts w:ascii="Arial" w:hAnsi="Arial" w:cs="Arial"/>
          <w:sz w:val="24"/>
          <w:szCs w:val="24"/>
        </w:rPr>
        <w:t xml:space="preserve"> circumstance is different and subletting without our permission means a </w:t>
      </w:r>
      <w:r w:rsidR="00696F32">
        <w:rPr>
          <w:rFonts w:ascii="Arial" w:hAnsi="Arial" w:cs="Arial"/>
          <w:sz w:val="24"/>
          <w:szCs w:val="24"/>
        </w:rPr>
        <w:t xml:space="preserve">resident </w:t>
      </w:r>
      <w:r w:rsidR="003D5D15">
        <w:rPr>
          <w:rFonts w:ascii="Arial" w:hAnsi="Arial" w:cs="Arial"/>
          <w:sz w:val="24"/>
          <w:szCs w:val="24"/>
        </w:rPr>
        <w:t>is profiting on the illegal use of social housing stock that may be otherwise allocated</w:t>
      </w:r>
      <w:r>
        <w:rPr>
          <w:rFonts w:ascii="Arial" w:hAnsi="Arial" w:cs="Arial"/>
          <w:sz w:val="24"/>
          <w:szCs w:val="24"/>
        </w:rPr>
        <w:t>.</w:t>
      </w:r>
      <w:r w:rsidR="00171CD8">
        <w:rPr>
          <w:rFonts w:ascii="Arial" w:hAnsi="Arial" w:cs="Arial"/>
          <w:sz w:val="24"/>
          <w:szCs w:val="24"/>
        </w:rPr>
        <w:t xml:space="preserve"> Our criteria for allowing lodgers will be consistent.</w:t>
      </w:r>
    </w:p>
    <w:p w14:paraId="6A44E7D5" w14:textId="77777777" w:rsidR="00395D78" w:rsidRPr="00873A20" w:rsidRDefault="00395D78" w:rsidP="00395D78">
      <w:pPr>
        <w:pStyle w:val="ListParagraph"/>
        <w:tabs>
          <w:tab w:val="left" w:pos="2400"/>
        </w:tabs>
        <w:ind w:left="567"/>
        <w:rPr>
          <w:rFonts w:ascii="Arial" w:hAnsi="Arial" w:cs="Arial"/>
          <w:b/>
          <w:sz w:val="24"/>
          <w:szCs w:val="24"/>
        </w:rPr>
      </w:pPr>
    </w:p>
    <w:p w14:paraId="707EB563" w14:textId="3050C3DB" w:rsidR="00993859" w:rsidRPr="00F64273" w:rsidRDefault="00873A20" w:rsidP="008E26EC">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We expect our </w:t>
      </w:r>
      <w:r w:rsidR="004F078B">
        <w:rPr>
          <w:rFonts w:ascii="Arial" w:hAnsi="Arial" w:cs="Arial"/>
          <w:sz w:val="24"/>
          <w:szCs w:val="24"/>
        </w:rPr>
        <w:t xml:space="preserve">residents </w:t>
      </w:r>
      <w:r>
        <w:rPr>
          <w:rFonts w:ascii="Arial" w:hAnsi="Arial" w:cs="Arial"/>
          <w:sz w:val="24"/>
          <w:szCs w:val="24"/>
        </w:rPr>
        <w:t>to inform us if they intend to leave their property vacant for a significant length of time</w:t>
      </w:r>
      <w:r w:rsidR="00912335">
        <w:rPr>
          <w:rFonts w:ascii="Arial" w:hAnsi="Arial" w:cs="Arial"/>
          <w:sz w:val="24"/>
          <w:szCs w:val="24"/>
        </w:rPr>
        <w:t>.</w:t>
      </w:r>
    </w:p>
    <w:p w14:paraId="48017D18" w14:textId="77777777" w:rsidR="00F64273" w:rsidRPr="00F64273" w:rsidRDefault="00F64273" w:rsidP="00F64273">
      <w:pPr>
        <w:pStyle w:val="ListParagraph"/>
        <w:rPr>
          <w:rFonts w:ascii="Arial" w:hAnsi="Arial" w:cs="Arial"/>
          <w:b/>
          <w:sz w:val="24"/>
          <w:szCs w:val="24"/>
        </w:rPr>
      </w:pPr>
    </w:p>
    <w:p w14:paraId="7C28CB5F" w14:textId="2576748A" w:rsidR="00F64273" w:rsidRPr="0069318C" w:rsidRDefault="00F64273" w:rsidP="008E26EC">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We understand that abandonment means the </w:t>
      </w:r>
      <w:r w:rsidR="004F078B">
        <w:rPr>
          <w:rFonts w:ascii="Arial" w:hAnsi="Arial" w:cs="Arial"/>
          <w:sz w:val="24"/>
          <w:szCs w:val="24"/>
        </w:rPr>
        <w:t xml:space="preserve">resident </w:t>
      </w:r>
      <w:r>
        <w:rPr>
          <w:rFonts w:ascii="Arial" w:hAnsi="Arial" w:cs="Arial"/>
          <w:sz w:val="24"/>
          <w:szCs w:val="24"/>
        </w:rPr>
        <w:t>does not intend to return</w:t>
      </w:r>
      <w:r w:rsidR="00912335">
        <w:rPr>
          <w:rFonts w:ascii="Arial" w:hAnsi="Arial" w:cs="Arial"/>
          <w:sz w:val="24"/>
          <w:szCs w:val="24"/>
        </w:rPr>
        <w:t>; it</w:t>
      </w:r>
      <w:r>
        <w:rPr>
          <w:rFonts w:ascii="Arial" w:hAnsi="Arial" w:cs="Arial"/>
          <w:sz w:val="24"/>
          <w:szCs w:val="24"/>
        </w:rPr>
        <w:t xml:space="preserve"> does not apply to periods of absence, even over a lengthy period, </w:t>
      </w:r>
      <w:r w:rsidR="002D65D7">
        <w:rPr>
          <w:rFonts w:ascii="Arial" w:hAnsi="Arial" w:cs="Arial"/>
          <w:sz w:val="24"/>
          <w:szCs w:val="24"/>
        </w:rPr>
        <w:t xml:space="preserve">which </w:t>
      </w:r>
      <w:r>
        <w:rPr>
          <w:rFonts w:ascii="Arial" w:hAnsi="Arial" w:cs="Arial"/>
          <w:sz w:val="24"/>
          <w:szCs w:val="24"/>
        </w:rPr>
        <w:t xml:space="preserve">are permitted when the tenant demonstrates </w:t>
      </w:r>
      <w:r w:rsidR="00912335">
        <w:rPr>
          <w:rFonts w:ascii="Arial" w:hAnsi="Arial" w:cs="Arial"/>
          <w:sz w:val="24"/>
          <w:szCs w:val="24"/>
        </w:rPr>
        <w:t>their intention to return.</w:t>
      </w:r>
      <w:r>
        <w:rPr>
          <w:rFonts w:ascii="Arial" w:hAnsi="Arial" w:cs="Arial"/>
          <w:sz w:val="24"/>
          <w:szCs w:val="24"/>
        </w:rPr>
        <w:t xml:space="preserve"> </w:t>
      </w:r>
    </w:p>
    <w:p w14:paraId="1EE31595" w14:textId="77777777" w:rsidR="0069318C" w:rsidRPr="0069318C" w:rsidRDefault="0069318C" w:rsidP="0069318C">
      <w:pPr>
        <w:pStyle w:val="ListParagraph"/>
        <w:rPr>
          <w:rFonts w:ascii="Arial" w:hAnsi="Arial" w:cs="Arial"/>
          <w:b/>
          <w:sz w:val="24"/>
          <w:szCs w:val="24"/>
        </w:rPr>
      </w:pPr>
    </w:p>
    <w:p w14:paraId="3F6E9514" w14:textId="2A71724B" w:rsidR="00220BB1" w:rsidRDefault="00B91CC8" w:rsidP="00220BB1">
      <w:pPr>
        <w:pStyle w:val="ListParagraph"/>
        <w:numPr>
          <w:ilvl w:val="1"/>
          <w:numId w:val="1"/>
        </w:numPr>
        <w:tabs>
          <w:tab w:val="left" w:pos="2400"/>
        </w:tabs>
        <w:ind w:left="567" w:hanging="567"/>
        <w:rPr>
          <w:rFonts w:ascii="Arial" w:hAnsi="Arial" w:cs="Arial"/>
          <w:sz w:val="24"/>
          <w:szCs w:val="24"/>
        </w:rPr>
      </w:pPr>
      <w:r w:rsidRPr="00507C1B">
        <w:rPr>
          <w:rFonts w:ascii="Arial" w:hAnsi="Arial" w:cs="Arial"/>
          <w:sz w:val="24"/>
          <w:szCs w:val="24"/>
        </w:rPr>
        <w:t>We will investigate any potentially abandoned property</w:t>
      </w:r>
      <w:r w:rsidR="00220BB1" w:rsidRPr="00507C1B">
        <w:rPr>
          <w:rFonts w:ascii="Arial" w:hAnsi="Arial" w:cs="Arial"/>
          <w:sz w:val="24"/>
          <w:szCs w:val="24"/>
        </w:rPr>
        <w:t xml:space="preserve"> thoroughly to ensure it </w:t>
      </w:r>
      <w:proofErr w:type="gramStart"/>
      <w:r w:rsidR="00220BB1" w:rsidRPr="00507C1B">
        <w:rPr>
          <w:rFonts w:ascii="Arial" w:hAnsi="Arial" w:cs="Arial"/>
          <w:sz w:val="24"/>
          <w:szCs w:val="24"/>
        </w:rPr>
        <w:t>has  been</w:t>
      </w:r>
      <w:proofErr w:type="gramEnd"/>
      <w:r w:rsidR="00220BB1" w:rsidRPr="00507C1B">
        <w:rPr>
          <w:rFonts w:ascii="Arial" w:hAnsi="Arial" w:cs="Arial"/>
          <w:sz w:val="24"/>
          <w:szCs w:val="24"/>
        </w:rPr>
        <w:t xml:space="preserve"> abandoned exploring every connection with the resident available to us. We will try to establish conclusively that the property is abandoned and will record our attempts to do so.  We will compile our evidence for abandonment in a manner admissible to court.</w:t>
      </w:r>
      <w:r w:rsidR="0069318C">
        <w:rPr>
          <w:rFonts w:ascii="Arial" w:hAnsi="Arial" w:cs="Arial"/>
          <w:sz w:val="24"/>
          <w:szCs w:val="24"/>
        </w:rPr>
        <w:t xml:space="preserve">  We will use the information available to us through the National Anti-fraud Network (NAFN).</w:t>
      </w:r>
    </w:p>
    <w:p w14:paraId="5BED32A6" w14:textId="77777777" w:rsidR="00507C1B" w:rsidRPr="00FA0B17" w:rsidRDefault="00507C1B" w:rsidP="00FA0B17">
      <w:pPr>
        <w:pStyle w:val="ListParagraph"/>
        <w:tabs>
          <w:tab w:val="left" w:pos="2400"/>
        </w:tabs>
        <w:ind w:left="567"/>
        <w:rPr>
          <w:rFonts w:ascii="Arial" w:hAnsi="Arial" w:cs="Arial"/>
          <w:sz w:val="24"/>
          <w:szCs w:val="24"/>
        </w:rPr>
      </w:pPr>
    </w:p>
    <w:p w14:paraId="2F3DEB50" w14:textId="0BE0CE4D" w:rsidR="00220BB1" w:rsidRPr="00FA0B17" w:rsidRDefault="00220BB1" w:rsidP="00220BB1">
      <w:pPr>
        <w:pStyle w:val="ListParagraph"/>
        <w:numPr>
          <w:ilvl w:val="1"/>
          <w:numId w:val="1"/>
        </w:numPr>
        <w:tabs>
          <w:tab w:val="left" w:pos="2400"/>
        </w:tabs>
        <w:ind w:left="567" w:hanging="567"/>
      </w:pPr>
      <w:r w:rsidRPr="00FA0B17">
        <w:rPr>
          <w:rFonts w:ascii="Arial" w:hAnsi="Arial" w:cs="Arial"/>
          <w:sz w:val="24"/>
          <w:szCs w:val="24"/>
        </w:rPr>
        <w:t xml:space="preserve">When we cannot establish contact with the resident and we believe the property to be abandoned following full investigation, the Housing Services </w:t>
      </w:r>
      <w:r w:rsidRPr="00FA0B17">
        <w:rPr>
          <w:rFonts w:ascii="Arial" w:hAnsi="Arial" w:cs="Arial"/>
          <w:sz w:val="24"/>
          <w:szCs w:val="24"/>
        </w:rPr>
        <w:lastRenderedPageBreak/>
        <w:t xml:space="preserve">Director may authorise that the property is taken back into Hexagon’s possession </w:t>
      </w:r>
      <w:r>
        <w:rPr>
          <w:rFonts w:ascii="Arial" w:hAnsi="Arial" w:cs="Arial"/>
          <w:sz w:val="24"/>
          <w:szCs w:val="24"/>
        </w:rPr>
        <w:t xml:space="preserve">and any possessions dealt </w:t>
      </w:r>
      <w:r w:rsidRPr="00FA0B17">
        <w:rPr>
          <w:rFonts w:ascii="Arial" w:hAnsi="Arial" w:cs="Arial"/>
          <w:sz w:val="24"/>
          <w:szCs w:val="24"/>
        </w:rPr>
        <w:t>following the correct legal procedure</w:t>
      </w:r>
      <w:r>
        <w:rPr>
          <w:rFonts w:ascii="Arial" w:hAnsi="Arial" w:cs="Arial"/>
          <w:sz w:val="24"/>
          <w:szCs w:val="24"/>
        </w:rPr>
        <w:t>s</w:t>
      </w:r>
      <w:r w:rsidRPr="00FA0B17">
        <w:rPr>
          <w:rFonts w:ascii="Arial" w:hAnsi="Arial" w:cs="Arial"/>
          <w:sz w:val="24"/>
          <w:szCs w:val="24"/>
        </w:rPr>
        <w:t>.</w:t>
      </w:r>
    </w:p>
    <w:p w14:paraId="4A570B95" w14:textId="77777777" w:rsidR="00220BB1" w:rsidRPr="00FA0B17" w:rsidRDefault="00220BB1" w:rsidP="00FA0B17">
      <w:pPr>
        <w:pStyle w:val="ListParagraph"/>
        <w:tabs>
          <w:tab w:val="left" w:pos="2400"/>
        </w:tabs>
        <w:ind w:left="567"/>
      </w:pPr>
    </w:p>
    <w:p w14:paraId="459AEBEA" w14:textId="7BAA2BC8" w:rsidR="00220BB1" w:rsidRPr="001D27F6" w:rsidRDefault="00220BB1" w:rsidP="00B91CC8">
      <w:pPr>
        <w:pStyle w:val="ListParagraph"/>
        <w:numPr>
          <w:ilvl w:val="1"/>
          <w:numId w:val="1"/>
        </w:numPr>
        <w:tabs>
          <w:tab w:val="left" w:pos="2400"/>
        </w:tabs>
        <w:ind w:left="567" w:hanging="567"/>
        <w:rPr>
          <w:rFonts w:ascii="Arial" w:hAnsi="Arial" w:cs="Arial"/>
          <w:bCs/>
          <w:sz w:val="24"/>
          <w:szCs w:val="24"/>
        </w:rPr>
      </w:pPr>
      <w:r>
        <w:rPr>
          <w:rFonts w:ascii="Arial" w:hAnsi="Arial" w:cs="Arial"/>
          <w:bCs/>
          <w:sz w:val="24"/>
          <w:szCs w:val="24"/>
        </w:rPr>
        <w:t>Any unauthorised occupants will also be subject to correct legal procedure once it is established that there is no legal right to succession or assignment.</w:t>
      </w:r>
    </w:p>
    <w:p w14:paraId="3B549E03" w14:textId="77777777" w:rsidR="00B91CC8" w:rsidRPr="00FA0B17" w:rsidRDefault="00B91CC8" w:rsidP="00FA0B17">
      <w:pPr>
        <w:pStyle w:val="ListParagraph"/>
        <w:rPr>
          <w:rFonts w:ascii="Arial" w:hAnsi="Arial" w:cs="Arial"/>
          <w:sz w:val="24"/>
          <w:szCs w:val="24"/>
        </w:rPr>
      </w:pPr>
    </w:p>
    <w:p w14:paraId="34263531" w14:textId="1EC05FC4" w:rsidR="009E1D42" w:rsidRPr="0069318C" w:rsidRDefault="0069318C" w:rsidP="00FA0B17">
      <w:pPr>
        <w:pStyle w:val="ListParagraph"/>
        <w:numPr>
          <w:ilvl w:val="0"/>
          <w:numId w:val="1"/>
        </w:numPr>
        <w:rPr>
          <w:rFonts w:ascii="Arial" w:hAnsi="Arial" w:cs="Arial"/>
          <w:b/>
          <w:sz w:val="24"/>
          <w:szCs w:val="24"/>
        </w:rPr>
      </w:pPr>
      <w:r>
        <w:rPr>
          <w:rFonts w:ascii="Arial" w:hAnsi="Arial" w:cs="Arial"/>
          <w:sz w:val="24"/>
          <w:szCs w:val="24"/>
        </w:rPr>
        <w:t xml:space="preserve">   </w:t>
      </w:r>
      <w:r w:rsidR="009E1D42" w:rsidRPr="0069318C">
        <w:rPr>
          <w:rFonts w:ascii="Arial" w:hAnsi="Arial" w:cs="Arial"/>
          <w:b/>
          <w:sz w:val="24"/>
          <w:szCs w:val="24"/>
        </w:rPr>
        <w:t>Legal framework</w:t>
      </w:r>
    </w:p>
    <w:p w14:paraId="21FEC7DB" w14:textId="77777777" w:rsidR="007E1406" w:rsidRDefault="007E1406" w:rsidP="007E1406">
      <w:pPr>
        <w:pStyle w:val="ListParagraph"/>
        <w:numPr>
          <w:ilvl w:val="0"/>
          <w:numId w:val="5"/>
        </w:numPr>
        <w:tabs>
          <w:tab w:val="left" w:pos="2400"/>
        </w:tabs>
        <w:rPr>
          <w:rFonts w:ascii="Arial" w:hAnsi="Arial" w:cs="Arial"/>
          <w:sz w:val="24"/>
          <w:szCs w:val="24"/>
        </w:rPr>
      </w:pPr>
      <w:r>
        <w:rPr>
          <w:rFonts w:ascii="Arial" w:hAnsi="Arial" w:cs="Arial"/>
          <w:sz w:val="24"/>
          <w:szCs w:val="24"/>
        </w:rPr>
        <w:t>Housing Act 1985</w:t>
      </w:r>
    </w:p>
    <w:p w14:paraId="4645DD72" w14:textId="77777777" w:rsidR="007E1406" w:rsidRDefault="007E1406" w:rsidP="007E1406">
      <w:pPr>
        <w:pStyle w:val="ListParagraph"/>
        <w:numPr>
          <w:ilvl w:val="0"/>
          <w:numId w:val="5"/>
        </w:numPr>
        <w:tabs>
          <w:tab w:val="left" w:pos="2400"/>
        </w:tabs>
        <w:rPr>
          <w:rFonts w:ascii="Arial" w:hAnsi="Arial" w:cs="Arial"/>
          <w:sz w:val="24"/>
          <w:szCs w:val="24"/>
        </w:rPr>
      </w:pPr>
      <w:r>
        <w:rPr>
          <w:rFonts w:ascii="Arial" w:hAnsi="Arial" w:cs="Arial"/>
          <w:sz w:val="24"/>
          <w:szCs w:val="24"/>
        </w:rPr>
        <w:t>Housing Act 1988</w:t>
      </w:r>
    </w:p>
    <w:p w14:paraId="014D43CC" w14:textId="77777777" w:rsidR="007E1406" w:rsidRDefault="007E1406" w:rsidP="007E1406">
      <w:pPr>
        <w:pStyle w:val="ListParagraph"/>
        <w:numPr>
          <w:ilvl w:val="0"/>
          <w:numId w:val="5"/>
        </w:numPr>
        <w:tabs>
          <w:tab w:val="left" w:pos="2400"/>
        </w:tabs>
        <w:rPr>
          <w:rFonts w:ascii="Arial" w:hAnsi="Arial" w:cs="Arial"/>
          <w:sz w:val="24"/>
          <w:szCs w:val="24"/>
        </w:rPr>
      </w:pPr>
      <w:r>
        <w:rPr>
          <w:rFonts w:ascii="Arial" w:hAnsi="Arial" w:cs="Arial"/>
          <w:sz w:val="24"/>
          <w:szCs w:val="24"/>
        </w:rPr>
        <w:t>TORTS (Interference with Goods Act) 1977</w:t>
      </w:r>
    </w:p>
    <w:p w14:paraId="0C2E935F" w14:textId="3FEB9A92" w:rsidR="007E1406" w:rsidRDefault="007E1406" w:rsidP="007E1406">
      <w:pPr>
        <w:pStyle w:val="ListParagraph"/>
        <w:numPr>
          <w:ilvl w:val="0"/>
          <w:numId w:val="5"/>
        </w:numPr>
        <w:tabs>
          <w:tab w:val="left" w:pos="2400"/>
        </w:tabs>
        <w:rPr>
          <w:rFonts w:ascii="Arial" w:hAnsi="Arial" w:cs="Arial"/>
          <w:sz w:val="24"/>
          <w:szCs w:val="24"/>
        </w:rPr>
      </w:pPr>
      <w:r>
        <w:rPr>
          <w:rFonts w:ascii="Arial" w:hAnsi="Arial" w:cs="Arial"/>
          <w:sz w:val="24"/>
          <w:szCs w:val="24"/>
        </w:rPr>
        <w:t>Protection from Eviction Act 1977</w:t>
      </w:r>
    </w:p>
    <w:p w14:paraId="4C959F51" w14:textId="77777777" w:rsidR="00220BB1" w:rsidRPr="007E1406" w:rsidRDefault="00220BB1" w:rsidP="00FA0B17">
      <w:pPr>
        <w:pStyle w:val="ListParagraph"/>
        <w:tabs>
          <w:tab w:val="left" w:pos="2400"/>
        </w:tabs>
        <w:ind w:left="1440"/>
        <w:rPr>
          <w:rFonts w:ascii="Arial" w:hAnsi="Arial" w:cs="Arial"/>
          <w:sz w:val="24"/>
          <w:szCs w:val="24"/>
        </w:rPr>
      </w:pPr>
    </w:p>
    <w:p w14:paraId="74343205" w14:textId="6FB4D496" w:rsidR="00220BB1" w:rsidRPr="0069318C" w:rsidRDefault="0069318C" w:rsidP="00220BB1">
      <w:pPr>
        <w:pStyle w:val="ListParagraph"/>
        <w:numPr>
          <w:ilvl w:val="0"/>
          <w:numId w:val="1"/>
        </w:numPr>
        <w:rPr>
          <w:rFonts w:ascii="Arial" w:hAnsi="Arial" w:cs="Arial"/>
          <w:b/>
          <w:sz w:val="24"/>
          <w:szCs w:val="24"/>
        </w:rPr>
      </w:pPr>
      <w:r>
        <w:rPr>
          <w:rFonts w:ascii="Arial" w:hAnsi="Arial" w:cs="Arial"/>
          <w:b/>
          <w:sz w:val="24"/>
          <w:szCs w:val="24"/>
        </w:rPr>
        <w:t xml:space="preserve">   </w:t>
      </w:r>
      <w:r w:rsidR="00220BB1" w:rsidRPr="0069318C">
        <w:rPr>
          <w:rFonts w:ascii="Arial" w:hAnsi="Arial" w:cs="Arial"/>
          <w:b/>
          <w:sz w:val="24"/>
          <w:szCs w:val="24"/>
        </w:rPr>
        <w:t>Related Hexagon Policies and Procedures</w:t>
      </w:r>
    </w:p>
    <w:p w14:paraId="15D359AE" w14:textId="43EA56AD" w:rsidR="00E33BC0" w:rsidRPr="00FA0B17" w:rsidRDefault="00E33BC0" w:rsidP="00E33BC0">
      <w:pPr>
        <w:pStyle w:val="ListParagraph"/>
        <w:numPr>
          <w:ilvl w:val="0"/>
          <w:numId w:val="11"/>
        </w:numPr>
        <w:ind w:left="1560"/>
        <w:rPr>
          <w:rFonts w:ascii="Arial" w:hAnsi="Arial" w:cs="Arial"/>
          <w:bCs/>
          <w:sz w:val="24"/>
          <w:szCs w:val="24"/>
        </w:rPr>
      </w:pPr>
      <w:r w:rsidRPr="00FA0B17">
        <w:rPr>
          <w:rFonts w:ascii="Arial" w:hAnsi="Arial" w:cs="Arial"/>
          <w:bCs/>
          <w:sz w:val="24"/>
          <w:szCs w:val="24"/>
        </w:rPr>
        <w:t xml:space="preserve">Abandonment, Unauthorised Occupants and Subletting </w:t>
      </w:r>
      <w:r>
        <w:rPr>
          <w:rFonts w:ascii="Arial" w:hAnsi="Arial" w:cs="Arial"/>
          <w:bCs/>
          <w:sz w:val="24"/>
          <w:szCs w:val="24"/>
        </w:rPr>
        <w:t>p</w:t>
      </w:r>
      <w:r w:rsidRPr="00FA0B17">
        <w:rPr>
          <w:rFonts w:ascii="Arial" w:hAnsi="Arial" w:cs="Arial"/>
          <w:bCs/>
          <w:sz w:val="24"/>
          <w:szCs w:val="24"/>
        </w:rPr>
        <w:t>rocedure</w:t>
      </w:r>
    </w:p>
    <w:p w14:paraId="3E58F4CA" w14:textId="1D4C5E88" w:rsidR="00220BB1" w:rsidRPr="00FA0B17" w:rsidRDefault="00E33BC0" w:rsidP="00E33BC0">
      <w:pPr>
        <w:pStyle w:val="ListParagraph"/>
        <w:numPr>
          <w:ilvl w:val="0"/>
          <w:numId w:val="11"/>
        </w:numPr>
        <w:ind w:left="1560"/>
        <w:rPr>
          <w:rFonts w:ascii="Arial" w:hAnsi="Arial" w:cs="Arial"/>
          <w:b/>
          <w:sz w:val="24"/>
          <w:szCs w:val="24"/>
        </w:rPr>
      </w:pPr>
      <w:r w:rsidRPr="00FA0B17">
        <w:rPr>
          <w:rFonts w:ascii="Arial" w:hAnsi="Arial" w:cs="Arial"/>
          <w:bCs/>
          <w:sz w:val="24"/>
          <w:szCs w:val="24"/>
        </w:rPr>
        <w:t>Termination of Tenancy procedure</w:t>
      </w:r>
    </w:p>
    <w:p w14:paraId="183751DE" w14:textId="77777777" w:rsidR="00E33BC0" w:rsidRPr="00FA0B17" w:rsidRDefault="00E33BC0" w:rsidP="00FA0B17">
      <w:pPr>
        <w:pStyle w:val="ListParagraph"/>
        <w:ind w:left="1560"/>
        <w:rPr>
          <w:rFonts w:ascii="Arial" w:hAnsi="Arial" w:cs="Arial"/>
          <w:b/>
          <w:sz w:val="28"/>
          <w:szCs w:val="28"/>
        </w:rPr>
      </w:pPr>
    </w:p>
    <w:p w14:paraId="71D86812" w14:textId="77777777" w:rsidR="009E1D42" w:rsidRPr="009E1D42" w:rsidRDefault="009E1D42" w:rsidP="009E1D42">
      <w:pPr>
        <w:tabs>
          <w:tab w:val="left" w:pos="2400"/>
        </w:tabs>
        <w:rPr>
          <w:rFonts w:ascii="Arial" w:hAnsi="Arial" w:cs="Arial"/>
          <w:sz w:val="24"/>
          <w:szCs w:val="24"/>
        </w:rPr>
      </w:pPr>
    </w:p>
    <w:p w14:paraId="35A736A4" w14:textId="77777777" w:rsidR="002D5BB4" w:rsidRPr="0069318C" w:rsidRDefault="002D5BB4" w:rsidP="0069318C">
      <w:pPr>
        <w:tabs>
          <w:tab w:val="left" w:pos="2400"/>
        </w:tabs>
        <w:rPr>
          <w:rFonts w:ascii="Arial" w:hAnsi="Arial" w:cs="Arial"/>
          <w:b/>
          <w:sz w:val="24"/>
          <w:szCs w:val="24"/>
        </w:rPr>
      </w:pPr>
    </w:p>
    <w:sectPr w:rsidR="002D5BB4" w:rsidRPr="006931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7D2E" w14:textId="77777777" w:rsidR="00D323A8" w:rsidRDefault="00D323A8" w:rsidP="009F71BE">
      <w:pPr>
        <w:spacing w:after="0" w:line="240" w:lineRule="auto"/>
      </w:pPr>
      <w:r>
        <w:separator/>
      </w:r>
    </w:p>
  </w:endnote>
  <w:endnote w:type="continuationSeparator" w:id="0">
    <w:p w14:paraId="45E9167C" w14:textId="77777777" w:rsidR="00D323A8" w:rsidRDefault="00D323A8" w:rsidP="009F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636F" w14:textId="77777777" w:rsidR="009F71BE" w:rsidRDefault="009F7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8CDB" w14:textId="77777777" w:rsidR="009F71BE" w:rsidRDefault="009F7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6257" w14:textId="77777777" w:rsidR="009F71BE" w:rsidRDefault="009F7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9342" w14:textId="77777777" w:rsidR="00D323A8" w:rsidRDefault="00D323A8" w:rsidP="009F71BE">
      <w:pPr>
        <w:spacing w:after="0" w:line="240" w:lineRule="auto"/>
      </w:pPr>
      <w:r>
        <w:separator/>
      </w:r>
    </w:p>
  </w:footnote>
  <w:footnote w:type="continuationSeparator" w:id="0">
    <w:p w14:paraId="7BFA9E14" w14:textId="77777777" w:rsidR="00D323A8" w:rsidRDefault="00D323A8" w:rsidP="009F7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C34F" w14:textId="77777777" w:rsidR="009F71BE" w:rsidRDefault="009F7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F1C6" w14:textId="5BBF03C0" w:rsidR="009F71BE" w:rsidRPr="009F71BE" w:rsidRDefault="009F71BE" w:rsidP="009F71BE">
    <w:pPr>
      <w:tabs>
        <w:tab w:val="left" w:pos="2400"/>
      </w:tabs>
      <w:ind w:left="2880"/>
      <w:rPr>
        <w:rFonts w:ascii="Arial" w:hAnsi="Arial" w:cs="Arial"/>
        <w:b/>
        <w:sz w:val="24"/>
        <w:szCs w:val="24"/>
      </w:rPr>
    </w:pPr>
    <w:r w:rsidRPr="00B962CE">
      <w:rPr>
        <w:rFonts w:ascii="Arial" w:hAnsi="Arial" w:cs="Arial"/>
        <w:noProof/>
        <w:lang w:eastAsia="en-GB"/>
      </w:rPr>
      <w:drawing>
        <wp:anchor distT="0" distB="0" distL="114300" distR="114300" simplePos="0" relativeHeight="251659264" behindDoc="1" locked="0" layoutInCell="1" allowOverlap="1" wp14:anchorId="1AB01C97" wp14:editId="32F5CC8B">
          <wp:simplePos x="0" y="0"/>
          <wp:positionH relativeFrom="column">
            <wp:posOffset>-232165</wp:posOffset>
          </wp:positionH>
          <wp:positionV relativeFrom="paragraph">
            <wp:posOffset>-293809</wp:posOffset>
          </wp:positionV>
          <wp:extent cx="2023804" cy="907367"/>
          <wp:effectExtent l="0" t="0" r="0" b="7620"/>
          <wp:wrapNone/>
          <wp:docPr id="1" name="Picture 1" descr="Hexagon_Logo_Posi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xagon_Logo_Positive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3804" cy="9073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1BE">
      <w:rPr>
        <w:rFonts w:ascii="Arial" w:hAnsi="Arial" w:cs="Arial"/>
        <w:b/>
        <w:sz w:val="24"/>
        <w:szCs w:val="24"/>
      </w:rPr>
      <w:t>Abandonment, Unauthorised Occupants and Subletting Policy</w:t>
    </w:r>
    <w:r>
      <w:rPr>
        <w:rFonts w:ascii="Arial" w:hAnsi="Arial" w:cs="Arial"/>
        <w:b/>
        <w:sz w:val="24"/>
        <w:szCs w:val="24"/>
      </w:rPr>
      <w:t xml:space="preserve"> 2021</w:t>
    </w:r>
  </w:p>
  <w:p w14:paraId="18359CB1" w14:textId="71981930" w:rsidR="009F71BE" w:rsidRDefault="009F71BE">
    <w:pPr>
      <w:pStyle w:val="Header"/>
    </w:pPr>
  </w:p>
  <w:p w14:paraId="14832876" w14:textId="77777777" w:rsidR="009F71BE" w:rsidRDefault="009F7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AD6F" w14:textId="77777777" w:rsidR="009F71BE" w:rsidRDefault="009F7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77F"/>
    <w:multiLevelType w:val="hybridMultilevel"/>
    <w:tmpl w:val="BEFA26D4"/>
    <w:lvl w:ilvl="0" w:tplc="EC0651F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630EE"/>
    <w:multiLevelType w:val="multilevel"/>
    <w:tmpl w:val="A10480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36947D2E"/>
    <w:multiLevelType w:val="hybridMultilevel"/>
    <w:tmpl w:val="263A0082"/>
    <w:lvl w:ilvl="0" w:tplc="03180288">
      <w:start w:val="5"/>
      <w:numFmt w:val="decimal"/>
      <w:lvlText w:val="%1.0"/>
      <w:lvlJc w:val="left"/>
      <w:pPr>
        <w:ind w:left="188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1108D6"/>
    <w:multiLevelType w:val="hybridMultilevel"/>
    <w:tmpl w:val="48EAA4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4DC7377"/>
    <w:multiLevelType w:val="multilevel"/>
    <w:tmpl w:val="21701C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Arial" w:hAnsi="Arial" w:cs="Arial" w:hint="default"/>
        <w:b w:val="0"/>
      </w:rPr>
    </w:lvl>
    <w:lvl w:ilvl="2">
      <w:numFmt w:val="bullet"/>
      <w:lvlText w:val="-"/>
      <w:lvlJc w:val="left"/>
      <w:pPr>
        <w:ind w:left="2160" w:hanging="720"/>
      </w:pPr>
      <w:rPr>
        <w:rFonts w:ascii="Calibri" w:eastAsiaTheme="minorHAnsi" w:hAnsi="Calibri" w:cstheme="minorBid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E387E70"/>
    <w:multiLevelType w:val="hybridMultilevel"/>
    <w:tmpl w:val="1D7EB08E"/>
    <w:lvl w:ilvl="0" w:tplc="DA62A5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A077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AC2E89"/>
    <w:multiLevelType w:val="hybridMultilevel"/>
    <w:tmpl w:val="0ACA4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7A151D"/>
    <w:multiLevelType w:val="multilevel"/>
    <w:tmpl w:val="6D5E10E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4A6047C"/>
    <w:multiLevelType w:val="hybridMultilevel"/>
    <w:tmpl w:val="80B2BF2A"/>
    <w:lvl w:ilvl="0" w:tplc="0809000F">
      <w:start w:val="1"/>
      <w:numFmt w:val="decimal"/>
      <w:lvlText w:val="%1."/>
      <w:lvlJc w:val="left"/>
      <w:pPr>
        <w:ind w:left="1883" w:hanging="360"/>
      </w:pPr>
    </w:lvl>
    <w:lvl w:ilvl="1" w:tplc="08090019" w:tentative="1">
      <w:start w:val="1"/>
      <w:numFmt w:val="lowerLetter"/>
      <w:lvlText w:val="%2."/>
      <w:lvlJc w:val="left"/>
      <w:pPr>
        <w:ind w:left="2603" w:hanging="360"/>
      </w:pPr>
    </w:lvl>
    <w:lvl w:ilvl="2" w:tplc="0809001B" w:tentative="1">
      <w:start w:val="1"/>
      <w:numFmt w:val="lowerRoman"/>
      <w:lvlText w:val="%3."/>
      <w:lvlJc w:val="right"/>
      <w:pPr>
        <w:ind w:left="3323" w:hanging="180"/>
      </w:pPr>
    </w:lvl>
    <w:lvl w:ilvl="3" w:tplc="0809000F" w:tentative="1">
      <w:start w:val="1"/>
      <w:numFmt w:val="decimal"/>
      <w:lvlText w:val="%4."/>
      <w:lvlJc w:val="left"/>
      <w:pPr>
        <w:ind w:left="4043" w:hanging="360"/>
      </w:pPr>
    </w:lvl>
    <w:lvl w:ilvl="4" w:tplc="08090019" w:tentative="1">
      <w:start w:val="1"/>
      <w:numFmt w:val="lowerLetter"/>
      <w:lvlText w:val="%5."/>
      <w:lvlJc w:val="left"/>
      <w:pPr>
        <w:ind w:left="4763" w:hanging="360"/>
      </w:pPr>
    </w:lvl>
    <w:lvl w:ilvl="5" w:tplc="0809001B" w:tentative="1">
      <w:start w:val="1"/>
      <w:numFmt w:val="lowerRoman"/>
      <w:lvlText w:val="%6."/>
      <w:lvlJc w:val="right"/>
      <w:pPr>
        <w:ind w:left="5483" w:hanging="180"/>
      </w:pPr>
    </w:lvl>
    <w:lvl w:ilvl="6" w:tplc="0809000F" w:tentative="1">
      <w:start w:val="1"/>
      <w:numFmt w:val="decimal"/>
      <w:lvlText w:val="%7."/>
      <w:lvlJc w:val="left"/>
      <w:pPr>
        <w:ind w:left="6203" w:hanging="360"/>
      </w:pPr>
    </w:lvl>
    <w:lvl w:ilvl="7" w:tplc="08090019" w:tentative="1">
      <w:start w:val="1"/>
      <w:numFmt w:val="lowerLetter"/>
      <w:lvlText w:val="%8."/>
      <w:lvlJc w:val="left"/>
      <w:pPr>
        <w:ind w:left="6923" w:hanging="360"/>
      </w:pPr>
    </w:lvl>
    <w:lvl w:ilvl="8" w:tplc="0809001B" w:tentative="1">
      <w:start w:val="1"/>
      <w:numFmt w:val="lowerRoman"/>
      <w:lvlText w:val="%9."/>
      <w:lvlJc w:val="right"/>
      <w:pPr>
        <w:ind w:left="7643" w:hanging="180"/>
      </w:pPr>
    </w:lvl>
  </w:abstractNum>
  <w:abstractNum w:abstractNumId="10" w15:restartNumberingAfterBreak="0">
    <w:nsid w:val="7F873CC8"/>
    <w:multiLevelType w:val="hybridMultilevel"/>
    <w:tmpl w:val="FAEE40B2"/>
    <w:lvl w:ilvl="0" w:tplc="640EE964">
      <w:start w:val="1"/>
      <w:numFmt w:val="decimal"/>
      <w:lvlText w:val="%1.0"/>
      <w:lvlJc w:val="left"/>
      <w:pPr>
        <w:ind w:left="1883" w:hanging="360"/>
      </w:pPr>
      <w:rPr>
        <w:rFonts w:hint="default"/>
      </w:rPr>
    </w:lvl>
    <w:lvl w:ilvl="1" w:tplc="08090019" w:tentative="1">
      <w:start w:val="1"/>
      <w:numFmt w:val="lowerLetter"/>
      <w:lvlText w:val="%2."/>
      <w:lvlJc w:val="left"/>
      <w:pPr>
        <w:ind w:left="2603" w:hanging="360"/>
      </w:pPr>
    </w:lvl>
    <w:lvl w:ilvl="2" w:tplc="0809001B" w:tentative="1">
      <w:start w:val="1"/>
      <w:numFmt w:val="lowerRoman"/>
      <w:lvlText w:val="%3."/>
      <w:lvlJc w:val="right"/>
      <w:pPr>
        <w:ind w:left="3323" w:hanging="180"/>
      </w:pPr>
    </w:lvl>
    <w:lvl w:ilvl="3" w:tplc="0809000F" w:tentative="1">
      <w:start w:val="1"/>
      <w:numFmt w:val="decimal"/>
      <w:lvlText w:val="%4."/>
      <w:lvlJc w:val="left"/>
      <w:pPr>
        <w:ind w:left="4043" w:hanging="360"/>
      </w:pPr>
    </w:lvl>
    <w:lvl w:ilvl="4" w:tplc="08090019" w:tentative="1">
      <w:start w:val="1"/>
      <w:numFmt w:val="lowerLetter"/>
      <w:lvlText w:val="%5."/>
      <w:lvlJc w:val="left"/>
      <w:pPr>
        <w:ind w:left="4763" w:hanging="360"/>
      </w:pPr>
    </w:lvl>
    <w:lvl w:ilvl="5" w:tplc="0809001B" w:tentative="1">
      <w:start w:val="1"/>
      <w:numFmt w:val="lowerRoman"/>
      <w:lvlText w:val="%6."/>
      <w:lvlJc w:val="right"/>
      <w:pPr>
        <w:ind w:left="5483" w:hanging="180"/>
      </w:pPr>
    </w:lvl>
    <w:lvl w:ilvl="6" w:tplc="0809000F" w:tentative="1">
      <w:start w:val="1"/>
      <w:numFmt w:val="decimal"/>
      <w:lvlText w:val="%7."/>
      <w:lvlJc w:val="left"/>
      <w:pPr>
        <w:ind w:left="6203" w:hanging="360"/>
      </w:pPr>
    </w:lvl>
    <w:lvl w:ilvl="7" w:tplc="08090019" w:tentative="1">
      <w:start w:val="1"/>
      <w:numFmt w:val="lowerLetter"/>
      <w:lvlText w:val="%8."/>
      <w:lvlJc w:val="left"/>
      <w:pPr>
        <w:ind w:left="6923" w:hanging="360"/>
      </w:pPr>
    </w:lvl>
    <w:lvl w:ilvl="8" w:tplc="0809001B" w:tentative="1">
      <w:start w:val="1"/>
      <w:numFmt w:val="lowerRoman"/>
      <w:lvlText w:val="%9."/>
      <w:lvlJc w:val="right"/>
      <w:pPr>
        <w:ind w:left="7643" w:hanging="180"/>
      </w:pPr>
    </w:lvl>
  </w:abstractNum>
  <w:num w:numId="1">
    <w:abstractNumId w:val="4"/>
  </w:num>
  <w:num w:numId="2">
    <w:abstractNumId w:val="6"/>
  </w:num>
  <w:num w:numId="3">
    <w:abstractNumId w:val="1"/>
  </w:num>
  <w:num w:numId="4">
    <w:abstractNumId w:val="5"/>
  </w:num>
  <w:num w:numId="5">
    <w:abstractNumId w:val="7"/>
  </w:num>
  <w:num w:numId="6">
    <w:abstractNumId w:val="0"/>
  </w:num>
  <w:num w:numId="7">
    <w:abstractNumId w:val="8"/>
  </w:num>
  <w:num w:numId="8">
    <w:abstractNumId w:val="9"/>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61"/>
    <w:rsid w:val="000149A9"/>
    <w:rsid w:val="00032FAF"/>
    <w:rsid w:val="00074937"/>
    <w:rsid w:val="000C242A"/>
    <w:rsid w:val="00171CD8"/>
    <w:rsid w:val="00184E88"/>
    <w:rsid w:val="00186C6E"/>
    <w:rsid w:val="001B64A3"/>
    <w:rsid w:val="001D27F6"/>
    <w:rsid w:val="001F3DA9"/>
    <w:rsid w:val="001F5216"/>
    <w:rsid w:val="00220BB1"/>
    <w:rsid w:val="00220EBF"/>
    <w:rsid w:val="00263A74"/>
    <w:rsid w:val="002973E9"/>
    <w:rsid w:val="002B01B6"/>
    <w:rsid w:val="002B3959"/>
    <w:rsid w:val="002D5BB4"/>
    <w:rsid w:val="002D65D7"/>
    <w:rsid w:val="0030159E"/>
    <w:rsid w:val="003054C2"/>
    <w:rsid w:val="00326851"/>
    <w:rsid w:val="00333D78"/>
    <w:rsid w:val="00377ECA"/>
    <w:rsid w:val="00381BCC"/>
    <w:rsid w:val="00395D78"/>
    <w:rsid w:val="003A4556"/>
    <w:rsid w:val="003D5D15"/>
    <w:rsid w:val="003F33A8"/>
    <w:rsid w:val="004E734F"/>
    <w:rsid w:val="004F078B"/>
    <w:rsid w:val="00507C1B"/>
    <w:rsid w:val="00523889"/>
    <w:rsid w:val="00526FA7"/>
    <w:rsid w:val="0053109F"/>
    <w:rsid w:val="005570FC"/>
    <w:rsid w:val="005600C1"/>
    <w:rsid w:val="005613ED"/>
    <w:rsid w:val="005947DA"/>
    <w:rsid w:val="005B61A2"/>
    <w:rsid w:val="005E7CEE"/>
    <w:rsid w:val="005F6EA5"/>
    <w:rsid w:val="00685FC3"/>
    <w:rsid w:val="0069318C"/>
    <w:rsid w:val="00696F32"/>
    <w:rsid w:val="006A32E8"/>
    <w:rsid w:val="00722EF8"/>
    <w:rsid w:val="00766358"/>
    <w:rsid w:val="0077213E"/>
    <w:rsid w:val="00775F4B"/>
    <w:rsid w:val="00794F55"/>
    <w:rsid w:val="007A4CA6"/>
    <w:rsid w:val="007E1406"/>
    <w:rsid w:val="00873A20"/>
    <w:rsid w:val="008A2F1B"/>
    <w:rsid w:val="008B2704"/>
    <w:rsid w:val="008E26EC"/>
    <w:rsid w:val="00912335"/>
    <w:rsid w:val="00952A60"/>
    <w:rsid w:val="0095554C"/>
    <w:rsid w:val="00993859"/>
    <w:rsid w:val="0099684C"/>
    <w:rsid w:val="009A135E"/>
    <w:rsid w:val="009B3B0B"/>
    <w:rsid w:val="009E1D42"/>
    <w:rsid w:val="009F71BE"/>
    <w:rsid w:val="00A17EE8"/>
    <w:rsid w:val="00A51F09"/>
    <w:rsid w:val="00A5230E"/>
    <w:rsid w:val="00A73464"/>
    <w:rsid w:val="00AA68F2"/>
    <w:rsid w:val="00B521DC"/>
    <w:rsid w:val="00B91CC8"/>
    <w:rsid w:val="00B962CE"/>
    <w:rsid w:val="00BA38A2"/>
    <w:rsid w:val="00BC2E93"/>
    <w:rsid w:val="00BD5AC1"/>
    <w:rsid w:val="00BE386A"/>
    <w:rsid w:val="00C349AB"/>
    <w:rsid w:val="00C818D2"/>
    <w:rsid w:val="00C93664"/>
    <w:rsid w:val="00CE6661"/>
    <w:rsid w:val="00CF22CB"/>
    <w:rsid w:val="00CF7D5C"/>
    <w:rsid w:val="00D119B7"/>
    <w:rsid w:val="00D22BEE"/>
    <w:rsid w:val="00D323A8"/>
    <w:rsid w:val="00D663B4"/>
    <w:rsid w:val="00DD6D3D"/>
    <w:rsid w:val="00E02C3B"/>
    <w:rsid w:val="00E04D23"/>
    <w:rsid w:val="00E33BC0"/>
    <w:rsid w:val="00E33F07"/>
    <w:rsid w:val="00E365C7"/>
    <w:rsid w:val="00E4004E"/>
    <w:rsid w:val="00E67F68"/>
    <w:rsid w:val="00EA34F0"/>
    <w:rsid w:val="00ED05AC"/>
    <w:rsid w:val="00F16FAB"/>
    <w:rsid w:val="00F22EDE"/>
    <w:rsid w:val="00F36FB8"/>
    <w:rsid w:val="00F52767"/>
    <w:rsid w:val="00F64273"/>
    <w:rsid w:val="00FA0B17"/>
    <w:rsid w:val="00FB10D1"/>
    <w:rsid w:val="00FD5CF5"/>
    <w:rsid w:val="00FE4208"/>
    <w:rsid w:val="00FE5081"/>
    <w:rsid w:val="00FE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DADD"/>
  <w15:docId w15:val="{842C61D5-E343-426E-A43F-98CDB512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61"/>
    <w:rPr>
      <w:rFonts w:ascii="Tahoma" w:hAnsi="Tahoma" w:cs="Tahoma"/>
      <w:sz w:val="16"/>
      <w:szCs w:val="16"/>
    </w:rPr>
  </w:style>
  <w:style w:type="table" w:styleId="TableGrid">
    <w:name w:val="Table Grid"/>
    <w:basedOn w:val="TableNormal"/>
    <w:uiPriority w:val="59"/>
    <w:rsid w:val="00CE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34F"/>
    <w:pPr>
      <w:ind w:left="720"/>
      <w:contextualSpacing/>
    </w:pPr>
  </w:style>
  <w:style w:type="paragraph" w:styleId="Header">
    <w:name w:val="header"/>
    <w:basedOn w:val="Normal"/>
    <w:link w:val="HeaderChar"/>
    <w:uiPriority w:val="99"/>
    <w:unhideWhenUsed/>
    <w:rsid w:val="009F7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1BE"/>
  </w:style>
  <w:style w:type="paragraph" w:styleId="Footer">
    <w:name w:val="footer"/>
    <w:basedOn w:val="Normal"/>
    <w:link w:val="FooterChar"/>
    <w:uiPriority w:val="99"/>
    <w:unhideWhenUsed/>
    <w:rsid w:val="009F7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1BE"/>
  </w:style>
  <w:style w:type="character" w:styleId="CommentReference">
    <w:name w:val="annotation reference"/>
    <w:basedOn w:val="DefaultParagraphFont"/>
    <w:uiPriority w:val="99"/>
    <w:semiHidden/>
    <w:unhideWhenUsed/>
    <w:rsid w:val="004F078B"/>
    <w:rPr>
      <w:sz w:val="16"/>
      <w:szCs w:val="16"/>
    </w:rPr>
  </w:style>
  <w:style w:type="paragraph" w:styleId="CommentText">
    <w:name w:val="annotation text"/>
    <w:basedOn w:val="Normal"/>
    <w:link w:val="CommentTextChar"/>
    <w:uiPriority w:val="99"/>
    <w:semiHidden/>
    <w:unhideWhenUsed/>
    <w:rsid w:val="004F078B"/>
    <w:pPr>
      <w:spacing w:line="240" w:lineRule="auto"/>
    </w:pPr>
    <w:rPr>
      <w:sz w:val="20"/>
      <w:szCs w:val="20"/>
    </w:rPr>
  </w:style>
  <w:style w:type="character" w:customStyle="1" w:styleId="CommentTextChar">
    <w:name w:val="Comment Text Char"/>
    <w:basedOn w:val="DefaultParagraphFont"/>
    <w:link w:val="CommentText"/>
    <w:uiPriority w:val="99"/>
    <w:semiHidden/>
    <w:rsid w:val="004F078B"/>
    <w:rPr>
      <w:sz w:val="20"/>
      <w:szCs w:val="20"/>
    </w:rPr>
  </w:style>
  <w:style w:type="paragraph" w:styleId="CommentSubject">
    <w:name w:val="annotation subject"/>
    <w:basedOn w:val="CommentText"/>
    <w:next w:val="CommentText"/>
    <w:link w:val="CommentSubjectChar"/>
    <w:uiPriority w:val="99"/>
    <w:semiHidden/>
    <w:unhideWhenUsed/>
    <w:rsid w:val="004F078B"/>
    <w:rPr>
      <w:b/>
      <w:bCs/>
    </w:rPr>
  </w:style>
  <w:style w:type="character" w:customStyle="1" w:styleId="CommentSubjectChar">
    <w:name w:val="Comment Subject Char"/>
    <w:basedOn w:val="CommentTextChar"/>
    <w:link w:val="CommentSubject"/>
    <w:uiPriority w:val="99"/>
    <w:semiHidden/>
    <w:rsid w:val="004F07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1623-46F9-4938-A813-2CD1EAF3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Sharman</dc:creator>
  <cp:lastModifiedBy>Niamh Mannion</cp:lastModifiedBy>
  <cp:revision>2</cp:revision>
  <dcterms:created xsi:type="dcterms:W3CDTF">2022-08-05T11:17:00Z</dcterms:created>
  <dcterms:modified xsi:type="dcterms:W3CDTF">2022-08-05T11:17:00Z</dcterms:modified>
</cp:coreProperties>
</file>