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3147F" w14:textId="7D4CFB7E" w:rsidR="00340D4A" w:rsidRPr="00300B69" w:rsidRDefault="00340D4A" w:rsidP="00340D4A">
      <w:pPr>
        <w:pStyle w:val="Default"/>
        <w:jc w:val="center"/>
        <w:rPr>
          <w:color w:val="006362"/>
          <w:sz w:val="44"/>
          <w:szCs w:val="44"/>
        </w:rPr>
      </w:pPr>
      <w:r w:rsidRPr="00300B69">
        <w:rPr>
          <w:color w:val="006362"/>
          <w:sz w:val="44"/>
          <w:szCs w:val="44"/>
        </w:rPr>
        <w:t xml:space="preserve">Hexagon Housing Association </w:t>
      </w:r>
    </w:p>
    <w:p w14:paraId="0D58FABA" w14:textId="33D253FA" w:rsidR="00300B69" w:rsidRPr="00300B69" w:rsidRDefault="00300B69" w:rsidP="00340D4A">
      <w:pPr>
        <w:pStyle w:val="Default"/>
        <w:jc w:val="center"/>
        <w:rPr>
          <w:color w:val="006362"/>
          <w:sz w:val="44"/>
          <w:szCs w:val="44"/>
        </w:rPr>
      </w:pPr>
    </w:p>
    <w:p w14:paraId="26EC689A" w14:textId="56759A0F" w:rsidR="00300B69" w:rsidRPr="00300B69" w:rsidRDefault="00300B69" w:rsidP="00340D4A">
      <w:pPr>
        <w:pStyle w:val="Default"/>
        <w:jc w:val="center"/>
        <w:rPr>
          <w:color w:val="006362"/>
          <w:sz w:val="44"/>
          <w:szCs w:val="44"/>
        </w:rPr>
      </w:pPr>
    </w:p>
    <w:p w14:paraId="78A4218A" w14:textId="77777777" w:rsidR="00300B69" w:rsidRPr="00300B69" w:rsidRDefault="00300B69" w:rsidP="00340D4A">
      <w:pPr>
        <w:pStyle w:val="Default"/>
        <w:jc w:val="center"/>
        <w:rPr>
          <w:color w:val="006362"/>
          <w:sz w:val="44"/>
          <w:szCs w:val="44"/>
        </w:rPr>
      </w:pPr>
    </w:p>
    <w:p w14:paraId="0EF6011D" w14:textId="77777777" w:rsidR="00340D4A" w:rsidRPr="00300B69" w:rsidRDefault="00340D4A" w:rsidP="00340D4A">
      <w:pPr>
        <w:pStyle w:val="Default"/>
        <w:jc w:val="center"/>
        <w:rPr>
          <w:color w:val="006362"/>
          <w:sz w:val="40"/>
          <w:szCs w:val="40"/>
        </w:rPr>
      </w:pPr>
      <w:r w:rsidRPr="00300B69">
        <w:rPr>
          <w:color w:val="006362"/>
          <w:sz w:val="40"/>
          <w:szCs w:val="40"/>
        </w:rPr>
        <w:t>Leasehold &amp; Shared Ownership Arrears Collection Policy</w:t>
      </w:r>
    </w:p>
    <w:p w14:paraId="7C03699C" w14:textId="77777777" w:rsidR="00340D4A" w:rsidRDefault="00340D4A">
      <w:pPr>
        <w:rPr>
          <w:sz w:val="44"/>
          <w:szCs w:val="44"/>
        </w:rPr>
      </w:pPr>
    </w:p>
    <w:p w14:paraId="198CA078" w14:textId="77777777" w:rsidR="00340D4A" w:rsidRDefault="00340D4A">
      <w:pPr>
        <w:rPr>
          <w:sz w:val="44"/>
          <w:szCs w:val="44"/>
        </w:rPr>
      </w:pPr>
    </w:p>
    <w:p w14:paraId="43CFE1B0" w14:textId="0E957920" w:rsidR="00340D4A" w:rsidRDefault="00340D4A">
      <w:pPr>
        <w:rPr>
          <w:sz w:val="44"/>
          <w:szCs w:val="44"/>
        </w:rPr>
      </w:pPr>
    </w:p>
    <w:p w14:paraId="17546DF6" w14:textId="1D0B25B9" w:rsidR="00340D4A" w:rsidRDefault="00340D4A">
      <w:pPr>
        <w:rPr>
          <w:sz w:val="44"/>
          <w:szCs w:val="44"/>
        </w:rPr>
      </w:pPr>
    </w:p>
    <w:p w14:paraId="07B891AC" w14:textId="4EB91ABF" w:rsidR="00340D4A" w:rsidRDefault="00340D4A">
      <w:pPr>
        <w:rPr>
          <w:sz w:val="44"/>
          <w:szCs w:val="44"/>
        </w:rPr>
      </w:pPr>
    </w:p>
    <w:p w14:paraId="2E43F21F" w14:textId="7FAC55D7" w:rsidR="00340D4A" w:rsidRDefault="00340D4A">
      <w:pPr>
        <w:rPr>
          <w:sz w:val="44"/>
          <w:szCs w:val="44"/>
        </w:rPr>
      </w:pPr>
    </w:p>
    <w:p w14:paraId="11661D5B" w14:textId="1580F677" w:rsidR="00340D4A" w:rsidRDefault="00340D4A">
      <w:pPr>
        <w:rPr>
          <w:sz w:val="44"/>
          <w:szCs w:val="44"/>
        </w:rPr>
      </w:pPr>
    </w:p>
    <w:p w14:paraId="0F7BF4DF" w14:textId="216DC6FC" w:rsidR="00340D4A" w:rsidRDefault="00340D4A">
      <w:pPr>
        <w:rPr>
          <w:sz w:val="44"/>
          <w:szCs w:val="44"/>
        </w:rPr>
      </w:pPr>
    </w:p>
    <w:p w14:paraId="64D231C9" w14:textId="77777777" w:rsidR="00300B69" w:rsidRPr="00100C03" w:rsidRDefault="00300B69" w:rsidP="00300B69">
      <w:pPr>
        <w:pStyle w:val="Subtitle"/>
        <w:tabs>
          <w:tab w:val="left" w:pos="2694"/>
        </w:tabs>
        <w:ind w:right="0"/>
        <w:jc w:val="center"/>
        <w:rPr>
          <w:rFonts w:ascii="Arial" w:hAnsi="Arial" w:cs="Arial"/>
          <w:i/>
          <w:iCs/>
          <w:color w:val="000000"/>
          <w:sz w:val="24"/>
          <w:szCs w:val="24"/>
        </w:rPr>
      </w:pPr>
    </w:p>
    <w:tbl>
      <w:tblPr>
        <w:tblpPr w:leftFromText="180" w:rightFromText="180" w:vertAnchor="text" w:horzAnchor="page" w:tblpX="208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764"/>
      </w:tblGrid>
      <w:tr w:rsidR="00300B69" w:rsidRPr="00100C03" w14:paraId="110844C4" w14:textId="77777777" w:rsidTr="00151818">
        <w:tc>
          <w:tcPr>
            <w:tcW w:w="3574" w:type="dxa"/>
          </w:tcPr>
          <w:p w14:paraId="6ECCCF72" w14:textId="77777777" w:rsidR="00300B69" w:rsidRPr="00100C03" w:rsidRDefault="00300B69" w:rsidP="00151818">
            <w:pPr>
              <w:rPr>
                <w:rFonts w:ascii="Arial" w:hAnsi="Arial" w:cs="Arial"/>
                <w:i/>
              </w:rPr>
            </w:pPr>
            <w:r w:rsidRPr="00100C03">
              <w:rPr>
                <w:rFonts w:ascii="Arial" w:hAnsi="Arial" w:cs="Arial"/>
                <w:i/>
              </w:rPr>
              <w:t>Version</w:t>
            </w:r>
          </w:p>
        </w:tc>
        <w:tc>
          <w:tcPr>
            <w:tcW w:w="3764" w:type="dxa"/>
          </w:tcPr>
          <w:p w14:paraId="423F4A0A" w14:textId="77777777" w:rsidR="00300B69" w:rsidRPr="00100C03" w:rsidRDefault="00300B69" w:rsidP="00151818">
            <w:pPr>
              <w:jc w:val="center"/>
              <w:rPr>
                <w:rFonts w:ascii="Arial" w:hAnsi="Arial" w:cs="Arial"/>
                <w:i/>
              </w:rPr>
            </w:pPr>
            <w:r>
              <w:rPr>
                <w:rFonts w:ascii="Arial" w:hAnsi="Arial" w:cs="Arial"/>
                <w:i/>
              </w:rPr>
              <w:t>1</w:t>
            </w:r>
          </w:p>
        </w:tc>
      </w:tr>
      <w:tr w:rsidR="00300B69" w:rsidRPr="00100C03" w14:paraId="637EC61B" w14:textId="77777777" w:rsidTr="00151818">
        <w:tc>
          <w:tcPr>
            <w:tcW w:w="3574" w:type="dxa"/>
          </w:tcPr>
          <w:p w14:paraId="0542D299" w14:textId="77777777" w:rsidR="00300B69" w:rsidRPr="00100C03" w:rsidRDefault="00300B69" w:rsidP="00151818">
            <w:pPr>
              <w:rPr>
                <w:rFonts w:ascii="Arial" w:hAnsi="Arial" w:cs="Arial"/>
                <w:i/>
              </w:rPr>
            </w:pPr>
            <w:r w:rsidRPr="00100C03">
              <w:rPr>
                <w:rFonts w:ascii="Arial" w:hAnsi="Arial" w:cs="Arial"/>
                <w:i/>
              </w:rPr>
              <w:t>Prepared by</w:t>
            </w:r>
          </w:p>
        </w:tc>
        <w:tc>
          <w:tcPr>
            <w:tcW w:w="3764" w:type="dxa"/>
          </w:tcPr>
          <w:p w14:paraId="6F95DE51" w14:textId="77777777" w:rsidR="00300B69" w:rsidRPr="00100C03" w:rsidRDefault="00300B69" w:rsidP="00151818">
            <w:pPr>
              <w:jc w:val="center"/>
              <w:rPr>
                <w:rFonts w:ascii="Arial" w:hAnsi="Arial" w:cs="Arial"/>
                <w:i/>
              </w:rPr>
            </w:pPr>
            <w:r>
              <w:rPr>
                <w:rFonts w:ascii="Arial" w:hAnsi="Arial" w:cs="Arial"/>
                <w:i/>
              </w:rPr>
              <w:t>Steve Beesley</w:t>
            </w:r>
          </w:p>
        </w:tc>
      </w:tr>
      <w:tr w:rsidR="00300B69" w:rsidRPr="00100C03" w14:paraId="75DD3A36" w14:textId="77777777" w:rsidTr="00151818">
        <w:tc>
          <w:tcPr>
            <w:tcW w:w="3574" w:type="dxa"/>
          </w:tcPr>
          <w:p w14:paraId="1182DD3E" w14:textId="77777777" w:rsidR="00300B69" w:rsidRPr="00100C03" w:rsidRDefault="00300B69" w:rsidP="00151818">
            <w:pPr>
              <w:rPr>
                <w:rFonts w:ascii="Arial" w:hAnsi="Arial" w:cs="Arial"/>
                <w:i/>
              </w:rPr>
            </w:pPr>
            <w:r w:rsidRPr="00100C03">
              <w:rPr>
                <w:rFonts w:ascii="Arial" w:hAnsi="Arial" w:cs="Arial"/>
                <w:i/>
              </w:rPr>
              <w:t>Approved by</w:t>
            </w:r>
          </w:p>
        </w:tc>
        <w:tc>
          <w:tcPr>
            <w:tcW w:w="3764" w:type="dxa"/>
          </w:tcPr>
          <w:p w14:paraId="646E486C" w14:textId="77777777" w:rsidR="00300B69" w:rsidRPr="00100C03" w:rsidRDefault="00300B69" w:rsidP="00151818">
            <w:pPr>
              <w:jc w:val="center"/>
              <w:rPr>
                <w:rFonts w:ascii="Arial" w:hAnsi="Arial" w:cs="Arial"/>
                <w:i/>
              </w:rPr>
            </w:pPr>
            <w:r>
              <w:rPr>
                <w:rFonts w:ascii="Arial" w:hAnsi="Arial" w:cs="Arial"/>
                <w:i/>
              </w:rPr>
              <w:t>Andrew Green</w:t>
            </w:r>
          </w:p>
        </w:tc>
      </w:tr>
      <w:tr w:rsidR="00300B69" w:rsidRPr="00100C03" w14:paraId="5ADD41B5" w14:textId="77777777" w:rsidTr="00151818">
        <w:tc>
          <w:tcPr>
            <w:tcW w:w="3574" w:type="dxa"/>
          </w:tcPr>
          <w:p w14:paraId="430F27CC" w14:textId="77777777" w:rsidR="00300B69" w:rsidRPr="00100C03" w:rsidRDefault="00300B69" w:rsidP="00151818">
            <w:pPr>
              <w:rPr>
                <w:rFonts w:ascii="Arial" w:hAnsi="Arial" w:cs="Arial"/>
                <w:i/>
              </w:rPr>
            </w:pPr>
            <w:r w:rsidRPr="00100C03">
              <w:rPr>
                <w:rFonts w:ascii="Arial" w:hAnsi="Arial" w:cs="Arial"/>
                <w:i/>
              </w:rPr>
              <w:t>Approved date</w:t>
            </w:r>
          </w:p>
        </w:tc>
        <w:tc>
          <w:tcPr>
            <w:tcW w:w="3764" w:type="dxa"/>
          </w:tcPr>
          <w:p w14:paraId="37769274" w14:textId="77777777" w:rsidR="00300B69" w:rsidRPr="00100C03" w:rsidRDefault="00300B69" w:rsidP="00151818">
            <w:pPr>
              <w:jc w:val="center"/>
              <w:rPr>
                <w:rFonts w:ascii="Arial" w:hAnsi="Arial" w:cs="Arial"/>
                <w:i/>
              </w:rPr>
            </w:pPr>
            <w:r>
              <w:rPr>
                <w:rFonts w:ascii="Arial" w:hAnsi="Arial" w:cs="Arial"/>
                <w:i/>
              </w:rPr>
              <w:t>October 2020</w:t>
            </w:r>
          </w:p>
        </w:tc>
      </w:tr>
      <w:tr w:rsidR="00300B69" w:rsidRPr="00100C03" w14:paraId="310ED5F2" w14:textId="77777777" w:rsidTr="00151818">
        <w:trPr>
          <w:trHeight w:val="70"/>
        </w:trPr>
        <w:tc>
          <w:tcPr>
            <w:tcW w:w="3574" w:type="dxa"/>
          </w:tcPr>
          <w:p w14:paraId="752EA739" w14:textId="77777777" w:rsidR="00300B69" w:rsidRPr="00100C03" w:rsidRDefault="00300B69" w:rsidP="00151818">
            <w:pPr>
              <w:rPr>
                <w:rFonts w:ascii="Arial" w:hAnsi="Arial" w:cs="Arial"/>
                <w:i/>
              </w:rPr>
            </w:pPr>
            <w:r w:rsidRPr="00100C03">
              <w:rPr>
                <w:rFonts w:ascii="Arial" w:hAnsi="Arial" w:cs="Arial"/>
                <w:i/>
              </w:rPr>
              <w:t>Date of last review</w:t>
            </w:r>
          </w:p>
        </w:tc>
        <w:tc>
          <w:tcPr>
            <w:tcW w:w="3764" w:type="dxa"/>
          </w:tcPr>
          <w:p w14:paraId="19D23A2F" w14:textId="77777777" w:rsidR="00300B69" w:rsidRPr="00100C03" w:rsidRDefault="00300B69" w:rsidP="00151818">
            <w:pPr>
              <w:jc w:val="center"/>
              <w:rPr>
                <w:rFonts w:ascii="Arial" w:hAnsi="Arial" w:cs="Arial"/>
                <w:i/>
              </w:rPr>
            </w:pPr>
            <w:r>
              <w:rPr>
                <w:rFonts w:ascii="Arial" w:hAnsi="Arial" w:cs="Arial"/>
                <w:i/>
              </w:rPr>
              <w:t>October 2020</w:t>
            </w:r>
          </w:p>
        </w:tc>
      </w:tr>
      <w:tr w:rsidR="00300B69" w:rsidRPr="00100C03" w14:paraId="4C1304F4" w14:textId="77777777" w:rsidTr="00151818">
        <w:tc>
          <w:tcPr>
            <w:tcW w:w="3574" w:type="dxa"/>
          </w:tcPr>
          <w:p w14:paraId="21327996" w14:textId="77777777" w:rsidR="00300B69" w:rsidRPr="00100C03" w:rsidRDefault="00300B69" w:rsidP="00151818">
            <w:pPr>
              <w:rPr>
                <w:rFonts w:ascii="Arial" w:hAnsi="Arial" w:cs="Arial"/>
                <w:i/>
              </w:rPr>
            </w:pPr>
            <w:r w:rsidRPr="00100C03">
              <w:rPr>
                <w:rFonts w:ascii="Arial" w:hAnsi="Arial" w:cs="Arial"/>
                <w:i/>
              </w:rPr>
              <w:t>Document Owner</w:t>
            </w:r>
          </w:p>
        </w:tc>
        <w:tc>
          <w:tcPr>
            <w:tcW w:w="3764" w:type="dxa"/>
          </w:tcPr>
          <w:p w14:paraId="286F2CB6" w14:textId="77777777" w:rsidR="00300B69" w:rsidRPr="00100C03" w:rsidRDefault="00300B69" w:rsidP="00151818">
            <w:pPr>
              <w:jc w:val="center"/>
              <w:rPr>
                <w:rFonts w:ascii="Arial" w:hAnsi="Arial" w:cs="Arial"/>
                <w:i/>
              </w:rPr>
            </w:pPr>
            <w:r>
              <w:rPr>
                <w:rFonts w:ascii="Arial" w:hAnsi="Arial" w:cs="Arial"/>
                <w:i/>
              </w:rPr>
              <w:t>Steve Beesley</w:t>
            </w:r>
          </w:p>
        </w:tc>
      </w:tr>
      <w:tr w:rsidR="00300B69" w:rsidRPr="00100C03" w14:paraId="52CF0123" w14:textId="77777777" w:rsidTr="00151818">
        <w:tc>
          <w:tcPr>
            <w:tcW w:w="3574" w:type="dxa"/>
          </w:tcPr>
          <w:p w14:paraId="10B1DF62" w14:textId="77777777" w:rsidR="00300B69" w:rsidRPr="00100C03" w:rsidRDefault="00300B69" w:rsidP="00151818">
            <w:pPr>
              <w:rPr>
                <w:rFonts w:ascii="Arial" w:hAnsi="Arial" w:cs="Arial"/>
                <w:i/>
              </w:rPr>
            </w:pPr>
            <w:r w:rsidRPr="00100C03">
              <w:rPr>
                <w:rFonts w:ascii="Arial" w:hAnsi="Arial" w:cs="Arial"/>
                <w:i/>
              </w:rPr>
              <w:t>Date of Next Review</w:t>
            </w:r>
          </w:p>
        </w:tc>
        <w:tc>
          <w:tcPr>
            <w:tcW w:w="3764" w:type="dxa"/>
          </w:tcPr>
          <w:p w14:paraId="12D364CE" w14:textId="77777777" w:rsidR="00300B69" w:rsidRPr="00100C03" w:rsidRDefault="00300B69" w:rsidP="00151818">
            <w:pPr>
              <w:jc w:val="center"/>
              <w:rPr>
                <w:rFonts w:ascii="Arial" w:hAnsi="Arial" w:cs="Arial"/>
                <w:i/>
              </w:rPr>
            </w:pPr>
            <w:r>
              <w:rPr>
                <w:rFonts w:ascii="Arial" w:hAnsi="Arial" w:cs="Arial"/>
                <w:i/>
              </w:rPr>
              <w:t>October 2023</w:t>
            </w:r>
          </w:p>
        </w:tc>
      </w:tr>
    </w:tbl>
    <w:p w14:paraId="6A6B6E6F" w14:textId="77777777" w:rsidR="00300B69" w:rsidRPr="00100C03" w:rsidRDefault="00300B69" w:rsidP="00300B69">
      <w:pPr>
        <w:pStyle w:val="Subtitle"/>
        <w:tabs>
          <w:tab w:val="left" w:pos="2694"/>
        </w:tabs>
        <w:ind w:right="0"/>
        <w:jc w:val="center"/>
        <w:rPr>
          <w:rFonts w:ascii="Arial" w:hAnsi="Arial" w:cs="Arial"/>
          <w:i/>
          <w:iCs/>
          <w:color w:val="000000"/>
          <w:sz w:val="24"/>
          <w:szCs w:val="24"/>
        </w:rPr>
      </w:pPr>
    </w:p>
    <w:p w14:paraId="3678868B" w14:textId="77777777" w:rsidR="00300B69" w:rsidRPr="00100C03" w:rsidRDefault="00300B69" w:rsidP="00300B69">
      <w:pPr>
        <w:pStyle w:val="Subtitle"/>
        <w:tabs>
          <w:tab w:val="left" w:pos="2694"/>
        </w:tabs>
        <w:ind w:right="0"/>
        <w:jc w:val="center"/>
        <w:rPr>
          <w:rFonts w:ascii="Arial" w:hAnsi="Arial" w:cs="Arial"/>
          <w:i/>
          <w:iCs/>
          <w:color w:val="000000"/>
          <w:sz w:val="24"/>
          <w:szCs w:val="24"/>
        </w:rPr>
      </w:pPr>
    </w:p>
    <w:p w14:paraId="48CE63C1" w14:textId="77777777" w:rsidR="00300B69" w:rsidRPr="00100C03" w:rsidRDefault="00300B69" w:rsidP="00300B69">
      <w:pPr>
        <w:rPr>
          <w:rFonts w:ascii="Arial" w:hAnsi="Arial" w:cs="Arial"/>
          <w:i/>
        </w:rPr>
      </w:pPr>
    </w:p>
    <w:p w14:paraId="30D5B41D" w14:textId="77777777" w:rsidR="00300B69" w:rsidRPr="00100C03" w:rsidRDefault="00300B69" w:rsidP="00300B69">
      <w:pPr>
        <w:rPr>
          <w:rFonts w:ascii="Arial" w:hAnsi="Arial" w:cs="Arial"/>
          <w:i/>
        </w:rPr>
      </w:pPr>
    </w:p>
    <w:p w14:paraId="0B777F53" w14:textId="77777777" w:rsidR="00340D4A" w:rsidRDefault="00340D4A">
      <w:pPr>
        <w:rPr>
          <w:sz w:val="44"/>
          <w:szCs w:val="44"/>
        </w:rPr>
      </w:pPr>
    </w:p>
    <w:p w14:paraId="7681C6CA" w14:textId="42F4C900" w:rsidR="00340D4A" w:rsidRDefault="00340D4A">
      <w:pPr>
        <w:rPr>
          <w:rFonts w:ascii="Arial" w:hAnsi="Arial" w:cs="Arial"/>
          <w:color w:val="000000"/>
          <w:sz w:val="44"/>
          <w:szCs w:val="44"/>
        </w:rPr>
      </w:pPr>
      <w:r>
        <w:rPr>
          <w:sz w:val="44"/>
          <w:szCs w:val="44"/>
        </w:rPr>
        <w:br w:type="page"/>
      </w:r>
    </w:p>
    <w:p w14:paraId="42D4056D" w14:textId="77777777" w:rsidR="00346841" w:rsidRPr="00300B69" w:rsidRDefault="00346841" w:rsidP="00346841">
      <w:pPr>
        <w:pStyle w:val="Default"/>
        <w:rPr>
          <w:b/>
          <w:bCs/>
          <w:color w:val="006362"/>
          <w:sz w:val="23"/>
          <w:szCs w:val="23"/>
        </w:rPr>
      </w:pPr>
      <w:r w:rsidRPr="00300B69">
        <w:rPr>
          <w:b/>
          <w:bCs/>
          <w:color w:val="006362"/>
          <w:sz w:val="23"/>
          <w:szCs w:val="23"/>
        </w:rPr>
        <w:lastRenderedPageBreak/>
        <w:t xml:space="preserve">1. Scope </w:t>
      </w:r>
    </w:p>
    <w:p w14:paraId="5AE0FEA3" w14:textId="77777777" w:rsidR="00346841" w:rsidRDefault="00346841" w:rsidP="00346841">
      <w:pPr>
        <w:pStyle w:val="Default"/>
        <w:rPr>
          <w:sz w:val="23"/>
          <w:szCs w:val="23"/>
        </w:rPr>
      </w:pPr>
    </w:p>
    <w:p w14:paraId="04959D78" w14:textId="77777777" w:rsidR="00346841" w:rsidRPr="0021296F" w:rsidRDefault="00346841" w:rsidP="0021296F">
      <w:pPr>
        <w:pStyle w:val="Default"/>
        <w:spacing w:after="304"/>
        <w:jc w:val="both"/>
        <w:rPr>
          <w:sz w:val="22"/>
          <w:szCs w:val="22"/>
        </w:rPr>
      </w:pPr>
      <w:r w:rsidRPr="0021296F">
        <w:rPr>
          <w:sz w:val="22"/>
          <w:szCs w:val="22"/>
        </w:rPr>
        <w:t xml:space="preserve">1.1 This policy outlines Hexagon Housing Associations approach to </w:t>
      </w:r>
      <w:r w:rsidR="00C82180" w:rsidRPr="0021296F">
        <w:rPr>
          <w:sz w:val="22"/>
          <w:szCs w:val="22"/>
        </w:rPr>
        <w:t>the collection of rent and/or</w:t>
      </w:r>
      <w:r w:rsidRPr="0021296F">
        <w:rPr>
          <w:sz w:val="22"/>
          <w:szCs w:val="22"/>
        </w:rPr>
        <w:t xml:space="preserve"> service charges which are included within rental charges and sub-unit arrears.</w:t>
      </w:r>
    </w:p>
    <w:p w14:paraId="7AC6A76F" w14:textId="77777777" w:rsidR="00346841" w:rsidRPr="0021296F" w:rsidRDefault="00C82180" w:rsidP="0021296F">
      <w:pPr>
        <w:pStyle w:val="Default"/>
        <w:jc w:val="both"/>
        <w:rPr>
          <w:sz w:val="22"/>
          <w:szCs w:val="22"/>
        </w:rPr>
      </w:pPr>
      <w:r w:rsidRPr="0021296F">
        <w:rPr>
          <w:sz w:val="22"/>
          <w:szCs w:val="22"/>
        </w:rPr>
        <w:t>1.2 The principles of the Leasehold &amp; Shared Ownership</w:t>
      </w:r>
      <w:r w:rsidR="00346841" w:rsidRPr="0021296F">
        <w:rPr>
          <w:sz w:val="22"/>
          <w:szCs w:val="22"/>
        </w:rPr>
        <w:t xml:space="preserve"> collectio</w:t>
      </w:r>
      <w:r w:rsidRPr="0021296F">
        <w:rPr>
          <w:sz w:val="22"/>
          <w:szCs w:val="22"/>
        </w:rPr>
        <w:t xml:space="preserve">ns policy </w:t>
      </w:r>
      <w:proofErr w:type="gramStart"/>
      <w:r w:rsidRPr="0021296F">
        <w:rPr>
          <w:sz w:val="22"/>
          <w:szCs w:val="22"/>
        </w:rPr>
        <w:t>applies</w:t>
      </w:r>
      <w:proofErr w:type="gramEnd"/>
      <w:r w:rsidRPr="0021296F">
        <w:rPr>
          <w:sz w:val="22"/>
          <w:szCs w:val="22"/>
        </w:rPr>
        <w:t xml:space="preserve"> to both tenure types, including Horniman Housing properties</w:t>
      </w:r>
    </w:p>
    <w:p w14:paraId="2E8556F0" w14:textId="77777777" w:rsidR="00A11FB8" w:rsidRDefault="00A11FB8"/>
    <w:p w14:paraId="4C650F7A" w14:textId="77777777" w:rsidR="00346841" w:rsidRPr="00300B69" w:rsidRDefault="00346841" w:rsidP="00346841">
      <w:pPr>
        <w:rPr>
          <w:rFonts w:ascii="Arial" w:hAnsi="Arial" w:cs="Arial"/>
          <w:b/>
          <w:bCs/>
          <w:color w:val="006362"/>
          <w:sz w:val="23"/>
          <w:szCs w:val="23"/>
        </w:rPr>
      </w:pPr>
      <w:r w:rsidRPr="00300B69">
        <w:rPr>
          <w:rFonts w:ascii="Arial" w:hAnsi="Arial" w:cs="Arial"/>
          <w:b/>
          <w:bCs/>
          <w:color w:val="006362"/>
          <w:sz w:val="23"/>
          <w:szCs w:val="23"/>
        </w:rPr>
        <w:t>2. Aims and Objectives</w:t>
      </w:r>
    </w:p>
    <w:p w14:paraId="5C0F9ED3" w14:textId="77777777" w:rsidR="002A767F" w:rsidRPr="0021296F" w:rsidRDefault="002A767F" w:rsidP="002A767F">
      <w:pPr>
        <w:spacing w:after="0" w:line="240" w:lineRule="auto"/>
        <w:jc w:val="both"/>
        <w:rPr>
          <w:rFonts w:ascii="Arial" w:hAnsi="Arial" w:cs="Arial"/>
        </w:rPr>
      </w:pPr>
      <w:r w:rsidRPr="0021296F">
        <w:rPr>
          <w:rFonts w:ascii="Arial" w:hAnsi="Arial" w:cs="Arial"/>
        </w:rPr>
        <w:t>2.1 When marketing new leasehold /shared ownership properties, applicants will be credit referenced and given independent financial advice. Ability to pay will be a key factor in permitting a sale to proceed.</w:t>
      </w:r>
    </w:p>
    <w:p w14:paraId="5E4CE6E2" w14:textId="77777777" w:rsidR="002A767F" w:rsidRPr="0021296F" w:rsidRDefault="002A767F" w:rsidP="002A767F">
      <w:pPr>
        <w:pStyle w:val="Default"/>
        <w:jc w:val="both"/>
        <w:rPr>
          <w:color w:val="auto"/>
          <w:sz w:val="22"/>
          <w:szCs w:val="22"/>
        </w:rPr>
      </w:pPr>
    </w:p>
    <w:p w14:paraId="47424AF6" w14:textId="77777777" w:rsidR="00346841" w:rsidRPr="0021296F" w:rsidRDefault="002A767F" w:rsidP="002A767F">
      <w:pPr>
        <w:pStyle w:val="Default"/>
        <w:jc w:val="both"/>
        <w:rPr>
          <w:sz w:val="22"/>
          <w:szCs w:val="22"/>
        </w:rPr>
      </w:pPr>
      <w:r w:rsidRPr="0021296F">
        <w:rPr>
          <w:sz w:val="22"/>
          <w:szCs w:val="22"/>
        </w:rPr>
        <w:t>2.2</w:t>
      </w:r>
      <w:r w:rsidR="00346841" w:rsidRPr="0021296F">
        <w:rPr>
          <w:sz w:val="22"/>
          <w:szCs w:val="22"/>
        </w:rPr>
        <w:t xml:space="preserve"> The efficient collection of rent and</w:t>
      </w:r>
      <w:r w:rsidR="00C82180" w:rsidRPr="0021296F">
        <w:rPr>
          <w:sz w:val="22"/>
          <w:szCs w:val="22"/>
        </w:rPr>
        <w:t>/or</w:t>
      </w:r>
      <w:r w:rsidR="00346841" w:rsidRPr="0021296F">
        <w:rPr>
          <w:sz w:val="22"/>
          <w:szCs w:val="22"/>
        </w:rPr>
        <w:t xml:space="preserve"> service charges enables us to invest in the maintenance of our homes. We</w:t>
      </w:r>
      <w:r w:rsidR="00C82180" w:rsidRPr="0021296F">
        <w:rPr>
          <w:sz w:val="22"/>
          <w:szCs w:val="22"/>
        </w:rPr>
        <w:t xml:space="preserve"> offer Direct Debit facility as the main option to make payments towards Leas</w:t>
      </w:r>
      <w:r w:rsidRPr="0021296F">
        <w:rPr>
          <w:sz w:val="22"/>
          <w:szCs w:val="22"/>
        </w:rPr>
        <w:t xml:space="preserve">ehold &amp; Shared Owners </w:t>
      </w:r>
      <w:proofErr w:type="gramStart"/>
      <w:r w:rsidRPr="0021296F">
        <w:rPr>
          <w:sz w:val="22"/>
          <w:szCs w:val="22"/>
        </w:rPr>
        <w:t>accounts</w:t>
      </w:r>
      <w:proofErr w:type="gramEnd"/>
      <w:r w:rsidRPr="0021296F">
        <w:rPr>
          <w:sz w:val="22"/>
          <w:szCs w:val="22"/>
        </w:rPr>
        <w:t xml:space="preserve"> but other payment options can be made available</w:t>
      </w:r>
      <w:r w:rsidR="00346841" w:rsidRPr="0021296F">
        <w:rPr>
          <w:sz w:val="22"/>
          <w:szCs w:val="22"/>
        </w:rPr>
        <w:t>.</w:t>
      </w:r>
    </w:p>
    <w:p w14:paraId="5542978F" w14:textId="77777777" w:rsidR="00346841" w:rsidRPr="0021296F" w:rsidRDefault="00346841" w:rsidP="002A767F">
      <w:pPr>
        <w:pStyle w:val="Default"/>
        <w:jc w:val="both"/>
        <w:rPr>
          <w:sz w:val="22"/>
          <w:szCs w:val="22"/>
        </w:rPr>
      </w:pPr>
      <w:r w:rsidRPr="0021296F">
        <w:rPr>
          <w:sz w:val="22"/>
          <w:szCs w:val="22"/>
        </w:rPr>
        <w:t xml:space="preserve"> </w:t>
      </w:r>
    </w:p>
    <w:p w14:paraId="76BD1AC5" w14:textId="77777777" w:rsidR="00346841" w:rsidRDefault="002A767F" w:rsidP="002A767F">
      <w:pPr>
        <w:pStyle w:val="Default"/>
        <w:jc w:val="both"/>
        <w:rPr>
          <w:sz w:val="23"/>
          <w:szCs w:val="23"/>
        </w:rPr>
      </w:pPr>
      <w:r w:rsidRPr="0021296F">
        <w:rPr>
          <w:sz w:val="22"/>
          <w:szCs w:val="22"/>
        </w:rPr>
        <w:t>2.3 We will work with Leaseholders &amp; Shared Owners</w:t>
      </w:r>
      <w:r w:rsidR="00346841" w:rsidRPr="0021296F">
        <w:rPr>
          <w:sz w:val="22"/>
          <w:szCs w:val="22"/>
        </w:rPr>
        <w:t xml:space="preserve"> to address outstanding arrears and ensure that </w:t>
      </w:r>
      <w:r w:rsidRPr="0021296F">
        <w:rPr>
          <w:sz w:val="22"/>
          <w:szCs w:val="22"/>
        </w:rPr>
        <w:t xml:space="preserve">any </w:t>
      </w:r>
      <w:r w:rsidR="00346841" w:rsidRPr="0021296F">
        <w:rPr>
          <w:sz w:val="22"/>
          <w:szCs w:val="22"/>
        </w:rPr>
        <w:t xml:space="preserve">difficulties </w:t>
      </w:r>
      <w:r w:rsidRPr="0021296F">
        <w:rPr>
          <w:sz w:val="22"/>
          <w:szCs w:val="22"/>
        </w:rPr>
        <w:t xml:space="preserve">faced, </w:t>
      </w:r>
      <w:r w:rsidR="00346841" w:rsidRPr="0021296F">
        <w:rPr>
          <w:sz w:val="22"/>
          <w:szCs w:val="22"/>
        </w:rPr>
        <w:t>are resolved without court proceedings wherever possible. Our approach will remain focused on preventative action and early intervention to prevent the initial accrual of arrears</w:t>
      </w:r>
      <w:r w:rsidR="00346841">
        <w:rPr>
          <w:sz w:val="23"/>
          <w:szCs w:val="23"/>
        </w:rPr>
        <w:t xml:space="preserve">. </w:t>
      </w:r>
    </w:p>
    <w:p w14:paraId="4FB8DEE4" w14:textId="77777777" w:rsidR="002A767F" w:rsidRDefault="002A767F" w:rsidP="002A767F">
      <w:pPr>
        <w:pStyle w:val="Default"/>
        <w:jc w:val="both"/>
        <w:rPr>
          <w:sz w:val="23"/>
          <w:szCs w:val="23"/>
        </w:rPr>
      </w:pPr>
    </w:p>
    <w:p w14:paraId="2EA813B9" w14:textId="77777777" w:rsidR="0027748A" w:rsidRPr="00300B69" w:rsidRDefault="0027748A" w:rsidP="0027748A">
      <w:pPr>
        <w:pStyle w:val="Default"/>
        <w:rPr>
          <w:color w:val="006362"/>
          <w:sz w:val="23"/>
          <w:szCs w:val="23"/>
        </w:rPr>
      </w:pPr>
      <w:r w:rsidRPr="00300B69">
        <w:rPr>
          <w:b/>
          <w:bCs/>
          <w:color w:val="006362"/>
          <w:sz w:val="23"/>
          <w:szCs w:val="23"/>
        </w:rPr>
        <w:t xml:space="preserve">3. Policy </w:t>
      </w:r>
    </w:p>
    <w:p w14:paraId="01096107" w14:textId="77777777" w:rsidR="0027748A" w:rsidRPr="0021296F" w:rsidRDefault="0027748A" w:rsidP="0027748A">
      <w:pPr>
        <w:pStyle w:val="Default"/>
        <w:rPr>
          <w:sz w:val="22"/>
          <w:szCs w:val="22"/>
        </w:rPr>
      </w:pPr>
      <w:r w:rsidRPr="0021296F">
        <w:rPr>
          <w:sz w:val="22"/>
          <w:szCs w:val="22"/>
        </w:rPr>
        <w:t xml:space="preserve">General approach </w:t>
      </w:r>
    </w:p>
    <w:p w14:paraId="5FDBF23A" w14:textId="77777777" w:rsidR="0027748A" w:rsidRPr="0021296F" w:rsidRDefault="0027748A" w:rsidP="0027748A">
      <w:pPr>
        <w:pStyle w:val="Default"/>
        <w:rPr>
          <w:sz w:val="22"/>
          <w:szCs w:val="22"/>
        </w:rPr>
      </w:pPr>
    </w:p>
    <w:p w14:paraId="13E88D1E" w14:textId="77777777" w:rsidR="00632D18" w:rsidRPr="0021296F" w:rsidRDefault="00632D18" w:rsidP="00632D18">
      <w:pPr>
        <w:spacing w:after="0" w:line="240" w:lineRule="auto"/>
        <w:jc w:val="both"/>
        <w:rPr>
          <w:rFonts w:ascii="Arial" w:hAnsi="Arial" w:cs="Arial"/>
        </w:rPr>
      </w:pPr>
      <w:r w:rsidRPr="0021296F">
        <w:rPr>
          <w:rFonts w:ascii="Arial" w:hAnsi="Arial" w:cs="Arial"/>
        </w:rPr>
        <w:t>3.1 We will require our solicitors to get a Direct Debit form completed and signed by the purchaser when Contracts are exchanged. At completion we will expect the Completion Statement to include payment of rent and service charge for the first partial month so that there is enough time available for the Direct Debit to be set up.</w:t>
      </w:r>
    </w:p>
    <w:p w14:paraId="5B7A6202" w14:textId="77777777" w:rsidR="00632D18" w:rsidRPr="0021296F" w:rsidRDefault="00632D18" w:rsidP="00632D18">
      <w:pPr>
        <w:spacing w:after="0" w:line="240" w:lineRule="auto"/>
        <w:rPr>
          <w:rFonts w:ascii="Arial" w:hAnsi="Arial" w:cs="Arial"/>
        </w:rPr>
      </w:pPr>
    </w:p>
    <w:p w14:paraId="010EC3B7" w14:textId="49EDABE6" w:rsidR="0027748A" w:rsidRPr="0021296F" w:rsidRDefault="002A767F" w:rsidP="00632D18">
      <w:pPr>
        <w:pStyle w:val="Default"/>
        <w:spacing w:after="378"/>
        <w:jc w:val="both"/>
        <w:rPr>
          <w:sz w:val="22"/>
          <w:szCs w:val="22"/>
        </w:rPr>
      </w:pPr>
      <w:r w:rsidRPr="0021296F">
        <w:rPr>
          <w:sz w:val="22"/>
          <w:szCs w:val="22"/>
        </w:rPr>
        <w:t>3.2 We will provide Leaseholders &amp; Shared Owners</w:t>
      </w:r>
      <w:r w:rsidR="0027748A" w:rsidRPr="0021296F">
        <w:rPr>
          <w:sz w:val="22"/>
          <w:szCs w:val="22"/>
        </w:rPr>
        <w:t xml:space="preserve"> with access to rent statements on request and debt advice in relation to their rent</w:t>
      </w:r>
      <w:r w:rsidRPr="0021296F">
        <w:rPr>
          <w:sz w:val="22"/>
          <w:szCs w:val="22"/>
        </w:rPr>
        <w:t xml:space="preserve"> and/or service charge</w:t>
      </w:r>
      <w:r w:rsidR="0027748A" w:rsidRPr="0021296F">
        <w:rPr>
          <w:sz w:val="22"/>
          <w:szCs w:val="22"/>
        </w:rPr>
        <w:t xml:space="preserve"> account. </w:t>
      </w:r>
    </w:p>
    <w:p w14:paraId="2E7706EB" w14:textId="77777777" w:rsidR="0027748A" w:rsidRPr="0021296F" w:rsidRDefault="0027748A" w:rsidP="00632D18">
      <w:pPr>
        <w:pStyle w:val="Default"/>
        <w:jc w:val="both"/>
        <w:rPr>
          <w:sz w:val="22"/>
          <w:szCs w:val="22"/>
        </w:rPr>
      </w:pPr>
      <w:r w:rsidRPr="0021296F">
        <w:rPr>
          <w:sz w:val="22"/>
          <w:szCs w:val="22"/>
        </w:rPr>
        <w:t>3.3 We may use analytical and predictive techniques on the data to implement a variety of collection strategies</w:t>
      </w:r>
      <w:r w:rsidR="00CB47D5" w:rsidRPr="0021296F">
        <w:rPr>
          <w:sz w:val="22"/>
          <w:szCs w:val="22"/>
        </w:rPr>
        <w:t xml:space="preserve"> (</w:t>
      </w:r>
      <w:proofErr w:type="spellStart"/>
      <w:r w:rsidR="00CB47D5" w:rsidRPr="0021296F">
        <w:rPr>
          <w:sz w:val="22"/>
          <w:szCs w:val="22"/>
        </w:rPr>
        <w:t>RentSense</w:t>
      </w:r>
      <w:proofErr w:type="spellEnd"/>
      <w:r w:rsidR="00CB47D5" w:rsidRPr="0021296F">
        <w:rPr>
          <w:sz w:val="22"/>
          <w:szCs w:val="22"/>
        </w:rPr>
        <w:t>)</w:t>
      </w:r>
      <w:r w:rsidRPr="0021296F">
        <w:rPr>
          <w:sz w:val="22"/>
          <w:szCs w:val="22"/>
        </w:rPr>
        <w:t xml:space="preserve">. </w:t>
      </w:r>
    </w:p>
    <w:p w14:paraId="27512B22" w14:textId="77777777" w:rsidR="0027748A" w:rsidRPr="0021296F" w:rsidRDefault="0027748A" w:rsidP="0027748A">
      <w:pPr>
        <w:pStyle w:val="Default"/>
        <w:rPr>
          <w:sz w:val="22"/>
          <w:szCs w:val="22"/>
        </w:rPr>
      </w:pPr>
    </w:p>
    <w:p w14:paraId="6FF07A72" w14:textId="77777777" w:rsidR="00CB47D5" w:rsidRPr="0021296F" w:rsidRDefault="00CB47D5" w:rsidP="003E5C1A">
      <w:pPr>
        <w:pStyle w:val="Default"/>
        <w:spacing w:after="381"/>
        <w:jc w:val="both"/>
        <w:rPr>
          <w:sz w:val="22"/>
          <w:szCs w:val="22"/>
        </w:rPr>
      </w:pPr>
      <w:r w:rsidRPr="0021296F">
        <w:rPr>
          <w:sz w:val="22"/>
          <w:szCs w:val="22"/>
        </w:rPr>
        <w:t>3.5 Consideration will be given to the needs of an individual when we communicate with them. We will use a variety of contact met</w:t>
      </w:r>
      <w:r w:rsidR="00632D18" w:rsidRPr="0021296F">
        <w:rPr>
          <w:sz w:val="22"/>
          <w:szCs w:val="22"/>
        </w:rPr>
        <w:t>hods to communicate with a Leaseholder or Shared Owner</w:t>
      </w:r>
      <w:r w:rsidRPr="0021296F">
        <w:rPr>
          <w:sz w:val="22"/>
          <w:szCs w:val="22"/>
        </w:rPr>
        <w:t xml:space="preserve">; these include letters, emails, telephone calls and home and/or office visits. </w:t>
      </w:r>
    </w:p>
    <w:p w14:paraId="77966DB8" w14:textId="77777777" w:rsidR="0027748A" w:rsidRPr="0021296F" w:rsidRDefault="00CB47D5" w:rsidP="003E5C1A">
      <w:pPr>
        <w:pStyle w:val="Default"/>
        <w:spacing w:after="381"/>
        <w:jc w:val="both"/>
        <w:rPr>
          <w:sz w:val="22"/>
          <w:szCs w:val="22"/>
        </w:rPr>
      </w:pPr>
      <w:r w:rsidRPr="0021296F">
        <w:rPr>
          <w:sz w:val="22"/>
          <w:szCs w:val="22"/>
        </w:rPr>
        <w:t>3.6</w:t>
      </w:r>
      <w:r w:rsidR="0027748A" w:rsidRPr="0021296F">
        <w:rPr>
          <w:sz w:val="22"/>
          <w:szCs w:val="22"/>
        </w:rPr>
        <w:t xml:space="preserve"> We will provide welfare benefits</w:t>
      </w:r>
      <w:r w:rsidR="00632D18" w:rsidRPr="0021296F">
        <w:rPr>
          <w:sz w:val="22"/>
          <w:szCs w:val="22"/>
        </w:rPr>
        <w:t xml:space="preserve"> and financial advice to Leaseholders &amp; Shared Owners</w:t>
      </w:r>
      <w:r w:rsidR="0027748A" w:rsidRPr="0021296F">
        <w:rPr>
          <w:sz w:val="22"/>
          <w:szCs w:val="22"/>
        </w:rPr>
        <w:t xml:space="preserve"> to help manage money and ensure they are claiming their </w:t>
      </w:r>
      <w:r w:rsidRPr="0021296F">
        <w:rPr>
          <w:sz w:val="22"/>
          <w:szCs w:val="22"/>
        </w:rPr>
        <w:t xml:space="preserve">correct </w:t>
      </w:r>
      <w:r w:rsidR="0027748A" w:rsidRPr="0021296F">
        <w:rPr>
          <w:sz w:val="22"/>
          <w:szCs w:val="22"/>
        </w:rPr>
        <w:t>entitlements</w:t>
      </w:r>
      <w:r w:rsidR="00632D18" w:rsidRPr="0021296F">
        <w:rPr>
          <w:sz w:val="22"/>
          <w:szCs w:val="22"/>
        </w:rPr>
        <w:t xml:space="preserve"> should these situations arise. We may also refer Leaseholders or Shared Owners </w:t>
      </w:r>
      <w:r w:rsidR="0027748A" w:rsidRPr="0021296F">
        <w:rPr>
          <w:sz w:val="22"/>
          <w:szCs w:val="22"/>
        </w:rPr>
        <w:t>with unmet support needs to external provision</w:t>
      </w:r>
      <w:r w:rsidR="00632D18" w:rsidRPr="0021296F">
        <w:rPr>
          <w:sz w:val="22"/>
          <w:szCs w:val="22"/>
        </w:rPr>
        <w:t>s for additional support if required</w:t>
      </w:r>
      <w:r w:rsidR="0027748A" w:rsidRPr="0021296F">
        <w:rPr>
          <w:sz w:val="22"/>
          <w:szCs w:val="22"/>
        </w:rPr>
        <w:t xml:space="preserve">. </w:t>
      </w:r>
    </w:p>
    <w:p w14:paraId="60FC2FA4" w14:textId="77777777" w:rsidR="00CB47D5" w:rsidRPr="0021296F" w:rsidRDefault="00CB47D5" w:rsidP="003E5C1A">
      <w:pPr>
        <w:pStyle w:val="Default"/>
        <w:spacing w:after="381"/>
        <w:jc w:val="both"/>
        <w:rPr>
          <w:sz w:val="22"/>
          <w:szCs w:val="22"/>
        </w:rPr>
      </w:pPr>
      <w:r w:rsidRPr="0021296F">
        <w:rPr>
          <w:sz w:val="22"/>
          <w:szCs w:val="22"/>
        </w:rPr>
        <w:t xml:space="preserve">3.7 We </w:t>
      </w:r>
      <w:r w:rsidR="003E5C1A" w:rsidRPr="0021296F">
        <w:rPr>
          <w:sz w:val="22"/>
          <w:szCs w:val="22"/>
        </w:rPr>
        <w:t>will try to work with the Leaseholder or Shared Owner</w:t>
      </w:r>
      <w:r w:rsidRPr="0021296F">
        <w:rPr>
          <w:sz w:val="22"/>
          <w:szCs w:val="22"/>
        </w:rPr>
        <w:t xml:space="preserve"> to resolve any arrears which are the result of a problem in claiming Housing Benefit or Universal Credit, including verification of whether a claim has been made. We may also pursue other options, including applying for an Alternative Payment Arrangement and/or Managed Paymen</w:t>
      </w:r>
      <w:r w:rsidR="003E5C1A" w:rsidRPr="0021296F">
        <w:rPr>
          <w:sz w:val="22"/>
          <w:szCs w:val="22"/>
        </w:rPr>
        <w:t>t, where we believe the Leaseholder or Shared Owner’s</w:t>
      </w:r>
      <w:r w:rsidRPr="0021296F">
        <w:rPr>
          <w:sz w:val="22"/>
          <w:szCs w:val="22"/>
        </w:rPr>
        <w:t xml:space="preserve"> arrears are the result of vulnerability-related issues. </w:t>
      </w:r>
    </w:p>
    <w:p w14:paraId="45BC93E6" w14:textId="40EF3C4F" w:rsidR="00FC7D70" w:rsidRDefault="00FC7D70" w:rsidP="00FC7D70">
      <w:pPr>
        <w:pStyle w:val="Default"/>
        <w:rPr>
          <w:b/>
          <w:color w:val="006362"/>
          <w:sz w:val="23"/>
          <w:szCs w:val="23"/>
        </w:rPr>
      </w:pPr>
      <w:r w:rsidRPr="00300B69">
        <w:rPr>
          <w:b/>
          <w:color w:val="006362"/>
          <w:sz w:val="23"/>
          <w:szCs w:val="23"/>
        </w:rPr>
        <w:t xml:space="preserve">Rent </w:t>
      </w:r>
      <w:r w:rsidR="003E5C1A" w:rsidRPr="00300B69">
        <w:rPr>
          <w:b/>
          <w:color w:val="006362"/>
          <w:sz w:val="23"/>
          <w:szCs w:val="23"/>
        </w:rPr>
        <w:t xml:space="preserve">&amp; Service Charge </w:t>
      </w:r>
      <w:r w:rsidRPr="00300B69">
        <w:rPr>
          <w:b/>
          <w:color w:val="006362"/>
          <w:sz w:val="23"/>
          <w:szCs w:val="23"/>
        </w:rPr>
        <w:t>Collection &amp; Repayment Plans</w:t>
      </w:r>
    </w:p>
    <w:p w14:paraId="34E975DF" w14:textId="77777777" w:rsidR="00300B69" w:rsidRPr="00300B69" w:rsidRDefault="00300B69" w:rsidP="00FC7D70">
      <w:pPr>
        <w:pStyle w:val="Default"/>
        <w:rPr>
          <w:b/>
          <w:color w:val="006362"/>
          <w:sz w:val="23"/>
          <w:szCs w:val="23"/>
        </w:rPr>
      </w:pPr>
    </w:p>
    <w:p w14:paraId="27FCEB76" w14:textId="7A1DC703" w:rsidR="0027748A" w:rsidRDefault="00CB47D5" w:rsidP="0021296F">
      <w:pPr>
        <w:pStyle w:val="Default"/>
        <w:spacing w:after="381"/>
        <w:jc w:val="both"/>
        <w:rPr>
          <w:sz w:val="23"/>
          <w:szCs w:val="23"/>
        </w:rPr>
      </w:pPr>
      <w:r>
        <w:rPr>
          <w:sz w:val="23"/>
          <w:szCs w:val="23"/>
        </w:rPr>
        <w:t xml:space="preserve">3.8 We will aim </w:t>
      </w:r>
      <w:r w:rsidR="008D0F08">
        <w:rPr>
          <w:sz w:val="23"/>
          <w:szCs w:val="23"/>
        </w:rPr>
        <w:t xml:space="preserve">to </w:t>
      </w:r>
      <w:r w:rsidR="003E5C1A">
        <w:rPr>
          <w:sz w:val="23"/>
          <w:szCs w:val="23"/>
        </w:rPr>
        <w:t>contact a Leaseholder or Shared Owner</w:t>
      </w:r>
      <w:r>
        <w:rPr>
          <w:sz w:val="23"/>
          <w:szCs w:val="23"/>
        </w:rPr>
        <w:t xml:space="preserve"> </w:t>
      </w:r>
      <w:r w:rsidR="0027748A">
        <w:rPr>
          <w:sz w:val="23"/>
          <w:szCs w:val="23"/>
        </w:rPr>
        <w:t>by phone</w:t>
      </w:r>
      <w:r w:rsidR="003E5C1A">
        <w:rPr>
          <w:sz w:val="23"/>
          <w:szCs w:val="23"/>
        </w:rPr>
        <w:t>, in the first instance,</w:t>
      </w:r>
      <w:r w:rsidR="0027748A">
        <w:rPr>
          <w:sz w:val="23"/>
          <w:szCs w:val="23"/>
        </w:rPr>
        <w:t xml:space="preserve"> if they accr</w:t>
      </w:r>
      <w:r w:rsidR="003E5C1A">
        <w:rPr>
          <w:sz w:val="23"/>
          <w:szCs w:val="23"/>
        </w:rPr>
        <w:t xml:space="preserve">ue at least one month of rent </w:t>
      </w:r>
      <w:r w:rsidR="0021296F">
        <w:rPr>
          <w:sz w:val="23"/>
          <w:szCs w:val="23"/>
        </w:rPr>
        <w:t>and/</w:t>
      </w:r>
      <w:r w:rsidR="003E5C1A">
        <w:rPr>
          <w:sz w:val="23"/>
          <w:szCs w:val="23"/>
        </w:rPr>
        <w:t>or service charge</w:t>
      </w:r>
      <w:r w:rsidR="0027748A">
        <w:rPr>
          <w:sz w:val="23"/>
          <w:szCs w:val="23"/>
        </w:rPr>
        <w:t xml:space="preserve"> arrears. If we fail to establish contact by </w:t>
      </w:r>
      <w:proofErr w:type="gramStart"/>
      <w:r w:rsidR="0027748A">
        <w:rPr>
          <w:sz w:val="23"/>
          <w:szCs w:val="23"/>
        </w:rPr>
        <w:t>phone</w:t>
      </w:r>
      <w:proofErr w:type="gramEnd"/>
      <w:r w:rsidR="0027748A">
        <w:rPr>
          <w:sz w:val="23"/>
          <w:szCs w:val="23"/>
        </w:rPr>
        <w:t xml:space="preserve"> we will follow-up by another appropriate method of communication. </w:t>
      </w:r>
      <w:r w:rsidR="00E2430F">
        <w:rPr>
          <w:sz w:val="23"/>
          <w:szCs w:val="23"/>
        </w:rPr>
        <w:t>This will include</w:t>
      </w:r>
      <w:r w:rsidR="003E5C1A">
        <w:rPr>
          <w:sz w:val="23"/>
          <w:szCs w:val="23"/>
        </w:rPr>
        <w:t xml:space="preserve"> and/</w:t>
      </w:r>
      <w:proofErr w:type="gramStart"/>
      <w:r w:rsidR="003E5C1A">
        <w:rPr>
          <w:sz w:val="23"/>
          <w:szCs w:val="23"/>
        </w:rPr>
        <w:t>or:-</w:t>
      </w:r>
      <w:proofErr w:type="gramEnd"/>
      <w:r w:rsidR="003E5C1A">
        <w:rPr>
          <w:sz w:val="23"/>
          <w:szCs w:val="23"/>
        </w:rPr>
        <w:t xml:space="preserve"> Email, SMS Messaging and </w:t>
      </w:r>
      <w:r w:rsidR="00E2430F">
        <w:rPr>
          <w:sz w:val="23"/>
          <w:szCs w:val="23"/>
        </w:rPr>
        <w:t>Letter</w:t>
      </w:r>
      <w:r w:rsidR="007451A5">
        <w:rPr>
          <w:sz w:val="23"/>
          <w:szCs w:val="23"/>
        </w:rPr>
        <w:t>.</w:t>
      </w:r>
    </w:p>
    <w:p w14:paraId="6368A783" w14:textId="77777777" w:rsidR="00300B69" w:rsidRDefault="00300B69" w:rsidP="0021296F">
      <w:pPr>
        <w:pStyle w:val="Default"/>
        <w:spacing w:after="381"/>
        <w:jc w:val="both"/>
        <w:rPr>
          <w:sz w:val="23"/>
          <w:szCs w:val="23"/>
        </w:rPr>
      </w:pPr>
    </w:p>
    <w:p w14:paraId="2CE1CA7C" w14:textId="77777777" w:rsidR="0027748A" w:rsidRDefault="00CB47D5" w:rsidP="0021296F">
      <w:pPr>
        <w:pStyle w:val="Default"/>
        <w:spacing w:after="381"/>
        <w:jc w:val="both"/>
        <w:rPr>
          <w:sz w:val="23"/>
          <w:szCs w:val="23"/>
        </w:rPr>
      </w:pPr>
      <w:r>
        <w:rPr>
          <w:sz w:val="23"/>
          <w:szCs w:val="23"/>
        </w:rPr>
        <w:lastRenderedPageBreak/>
        <w:t>3.9</w:t>
      </w:r>
      <w:r w:rsidR="0027748A">
        <w:rPr>
          <w:sz w:val="23"/>
          <w:szCs w:val="23"/>
        </w:rPr>
        <w:t xml:space="preserve"> We may agre</w:t>
      </w:r>
      <w:r w:rsidR="003E5C1A">
        <w:rPr>
          <w:sz w:val="23"/>
          <w:szCs w:val="23"/>
        </w:rPr>
        <w:t>e a repayment plan with a Leaseholder or Shared Owner</w:t>
      </w:r>
      <w:r w:rsidR="0027748A">
        <w:rPr>
          <w:sz w:val="23"/>
          <w:szCs w:val="23"/>
        </w:rPr>
        <w:t xml:space="preserve"> who is unable to repay their rent </w:t>
      </w:r>
      <w:r w:rsidR="003E5C1A">
        <w:rPr>
          <w:sz w:val="23"/>
          <w:szCs w:val="23"/>
        </w:rPr>
        <w:t xml:space="preserve">and/or service charge </w:t>
      </w:r>
      <w:r w:rsidR="0027748A">
        <w:rPr>
          <w:sz w:val="23"/>
          <w:szCs w:val="23"/>
        </w:rPr>
        <w:t>arrears in full,</w:t>
      </w:r>
      <w:r>
        <w:rPr>
          <w:sz w:val="23"/>
          <w:szCs w:val="23"/>
        </w:rPr>
        <w:t xml:space="preserve"> providing </w:t>
      </w:r>
      <w:r w:rsidR="008D0F08">
        <w:rPr>
          <w:sz w:val="23"/>
          <w:szCs w:val="23"/>
        </w:rPr>
        <w:t xml:space="preserve">that </w:t>
      </w:r>
      <w:r>
        <w:rPr>
          <w:sz w:val="23"/>
          <w:szCs w:val="23"/>
        </w:rPr>
        <w:t>they</w:t>
      </w:r>
      <w:r w:rsidR="008D0F08">
        <w:rPr>
          <w:sz w:val="23"/>
          <w:szCs w:val="23"/>
        </w:rPr>
        <w:t xml:space="preserve"> are</w:t>
      </w:r>
      <w:r>
        <w:rPr>
          <w:sz w:val="23"/>
          <w:szCs w:val="23"/>
        </w:rPr>
        <w:t xml:space="preserve"> willing to engage with us and our services around their financial circumstances</w:t>
      </w:r>
      <w:r w:rsidR="0027748A">
        <w:rPr>
          <w:sz w:val="23"/>
          <w:szCs w:val="23"/>
        </w:rPr>
        <w:t>. Our advice and en</w:t>
      </w:r>
      <w:r w:rsidR="00C411AE">
        <w:rPr>
          <w:sz w:val="23"/>
          <w:szCs w:val="23"/>
        </w:rPr>
        <w:t>ga</w:t>
      </w:r>
      <w:r w:rsidR="003E5C1A">
        <w:rPr>
          <w:sz w:val="23"/>
          <w:szCs w:val="23"/>
        </w:rPr>
        <w:t>gement with individual Leaseholder &amp; Shared Owner</w:t>
      </w:r>
      <w:r w:rsidR="0027748A">
        <w:rPr>
          <w:sz w:val="23"/>
          <w:szCs w:val="23"/>
        </w:rPr>
        <w:t xml:space="preserve"> will</w:t>
      </w:r>
      <w:r w:rsidR="00C411AE">
        <w:rPr>
          <w:sz w:val="23"/>
          <w:szCs w:val="23"/>
        </w:rPr>
        <w:t xml:space="preserve"> also</w:t>
      </w:r>
      <w:r w:rsidR="0027748A">
        <w:rPr>
          <w:sz w:val="23"/>
          <w:szCs w:val="23"/>
        </w:rPr>
        <w:t xml:space="preserve"> be depend</w:t>
      </w:r>
      <w:r w:rsidR="00C411AE">
        <w:rPr>
          <w:sz w:val="23"/>
          <w:szCs w:val="23"/>
        </w:rPr>
        <w:t>ent</w:t>
      </w:r>
      <w:r w:rsidR="0027748A">
        <w:rPr>
          <w:sz w:val="23"/>
          <w:szCs w:val="23"/>
        </w:rPr>
        <w:t xml:space="preserve"> on their level of engagement with us. </w:t>
      </w:r>
    </w:p>
    <w:p w14:paraId="6D21CEDC" w14:textId="77777777" w:rsidR="0027748A" w:rsidRDefault="00CB47D5" w:rsidP="0021296F">
      <w:pPr>
        <w:pStyle w:val="Default"/>
        <w:spacing w:after="381"/>
        <w:jc w:val="both"/>
        <w:rPr>
          <w:sz w:val="23"/>
          <w:szCs w:val="23"/>
        </w:rPr>
      </w:pPr>
      <w:r>
        <w:rPr>
          <w:sz w:val="23"/>
          <w:szCs w:val="23"/>
        </w:rPr>
        <w:t>3.10 W</w:t>
      </w:r>
      <w:r w:rsidR="003E5C1A">
        <w:rPr>
          <w:sz w:val="23"/>
          <w:szCs w:val="23"/>
        </w:rPr>
        <w:t>e may decide to serve a Leaseholder or Shared Owner</w:t>
      </w:r>
      <w:r w:rsidR="0027748A">
        <w:rPr>
          <w:sz w:val="23"/>
          <w:szCs w:val="23"/>
        </w:rPr>
        <w:t xml:space="preserve"> with the appropriate statutory notice before seeking </w:t>
      </w:r>
      <w:proofErr w:type="gramStart"/>
      <w:r w:rsidR="0027748A">
        <w:rPr>
          <w:sz w:val="23"/>
          <w:szCs w:val="23"/>
        </w:rPr>
        <w:t>possession</w:t>
      </w:r>
      <w:r>
        <w:rPr>
          <w:sz w:val="23"/>
          <w:szCs w:val="23"/>
        </w:rPr>
        <w:t>,</w:t>
      </w:r>
      <w:r w:rsidR="0027748A">
        <w:rPr>
          <w:sz w:val="23"/>
          <w:szCs w:val="23"/>
        </w:rPr>
        <w:t xml:space="preserve"> if</w:t>
      </w:r>
      <w:proofErr w:type="gramEnd"/>
      <w:r w:rsidR="0027748A">
        <w:rPr>
          <w:sz w:val="23"/>
          <w:szCs w:val="23"/>
        </w:rPr>
        <w:t xml:space="preserve"> they fail to sufficiently address their rent</w:t>
      </w:r>
      <w:r w:rsidR="003E5C1A">
        <w:rPr>
          <w:sz w:val="23"/>
          <w:szCs w:val="23"/>
        </w:rPr>
        <w:t xml:space="preserve"> and/or service charge</w:t>
      </w:r>
      <w:r>
        <w:rPr>
          <w:sz w:val="23"/>
          <w:szCs w:val="23"/>
        </w:rPr>
        <w:t xml:space="preserve"> arrears by making a suitable repayment plan/arrangement</w:t>
      </w:r>
      <w:r w:rsidR="0027748A">
        <w:rPr>
          <w:sz w:val="23"/>
          <w:szCs w:val="23"/>
        </w:rPr>
        <w:t xml:space="preserve">. </w:t>
      </w:r>
    </w:p>
    <w:p w14:paraId="4509C9A1" w14:textId="77777777" w:rsidR="0027748A" w:rsidRDefault="00CB47D5" w:rsidP="0021296F">
      <w:pPr>
        <w:pStyle w:val="Default"/>
        <w:spacing w:after="381"/>
        <w:jc w:val="both"/>
        <w:rPr>
          <w:sz w:val="23"/>
          <w:szCs w:val="23"/>
        </w:rPr>
      </w:pPr>
      <w:r>
        <w:rPr>
          <w:sz w:val="23"/>
          <w:szCs w:val="23"/>
        </w:rPr>
        <w:t>3.11</w:t>
      </w:r>
      <w:r w:rsidR="0027748A">
        <w:rPr>
          <w:sz w:val="23"/>
          <w:szCs w:val="23"/>
        </w:rPr>
        <w:t xml:space="preserve"> We </w:t>
      </w:r>
      <w:r w:rsidR="003E5C1A">
        <w:rPr>
          <w:sz w:val="23"/>
          <w:szCs w:val="23"/>
        </w:rPr>
        <w:t>will attempt to contact a Leaseholder or Shared Owner</w:t>
      </w:r>
      <w:r w:rsidR="0027748A">
        <w:rPr>
          <w:sz w:val="23"/>
          <w:szCs w:val="23"/>
        </w:rPr>
        <w:t xml:space="preserve"> in writing </w:t>
      </w:r>
      <w:r>
        <w:rPr>
          <w:sz w:val="23"/>
          <w:szCs w:val="23"/>
        </w:rPr>
        <w:t>and/or</w:t>
      </w:r>
      <w:r w:rsidR="0027748A">
        <w:rPr>
          <w:sz w:val="23"/>
          <w:szCs w:val="23"/>
        </w:rPr>
        <w:t xml:space="preserve"> telephone</w:t>
      </w:r>
      <w:r>
        <w:rPr>
          <w:sz w:val="23"/>
          <w:szCs w:val="23"/>
        </w:rPr>
        <w:t xml:space="preserve"> call</w:t>
      </w:r>
      <w:r w:rsidR="008D0F08">
        <w:rPr>
          <w:sz w:val="23"/>
          <w:szCs w:val="23"/>
        </w:rPr>
        <w:t>(s)</w:t>
      </w:r>
      <w:r w:rsidR="0021296F">
        <w:rPr>
          <w:sz w:val="23"/>
          <w:szCs w:val="23"/>
        </w:rPr>
        <w:t xml:space="preserve"> once a notice has been served. </w:t>
      </w:r>
      <w:r>
        <w:rPr>
          <w:sz w:val="23"/>
          <w:szCs w:val="23"/>
        </w:rPr>
        <w:t xml:space="preserve">This is </w:t>
      </w:r>
      <w:r w:rsidR="0027748A">
        <w:rPr>
          <w:sz w:val="23"/>
          <w:szCs w:val="23"/>
        </w:rPr>
        <w:t>to address their rent</w:t>
      </w:r>
      <w:r w:rsidR="0021296F">
        <w:rPr>
          <w:sz w:val="23"/>
          <w:szCs w:val="23"/>
        </w:rPr>
        <w:t xml:space="preserve"> and/or service charge</w:t>
      </w:r>
      <w:r w:rsidR="0027748A">
        <w:rPr>
          <w:sz w:val="23"/>
          <w:szCs w:val="23"/>
        </w:rPr>
        <w:t xml:space="preserve"> arrears without</w:t>
      </w:r>
      <w:r>
        <w:rPr>
          <w:sz w:val="23"/>
          <w:szCs w:val="23"/>
        </w:rPr>
        <w:t xml:space="preserve"> having the need to make a formal court application</w:t>
      </w:r>
      <w:r w:rsidR="0027748A">
        <w:rPr>
          <w:sz w:val="23"/>
          <w:szCs w:val="23"/>
        </w:rPr>
        <w:t xml:space="preserve">. </w:t>
      </w:r>
    </w:p>
    <w:p w14:paraId="2388FB22" w14:textId="77777777" w:rsidR="00FC7D70" w:rsidRPr="00300B69" w:rsidRDefault="00FC7D70" w:rsidP="00FC7D70">
      <w:pPr>
        <w:pStyle w:val="Default"/>
        <w:rPr>
          <w:b/>
          <w:color w:val="006362"/>
          <w:sz w:val="23"/>
          <w:szCs w:val="23"/>
        </w:rPr>
      </w:pPr>
      <w:r w:rsidRPr="00300B69">
        <w:rPr>
          <w:b/>
          <w:color w:val="006362"/>
          <w:sz w:val="23"/>
          <w:szCs w:val="23"/>
        </w:rPr>
        <w:t>Applying to Court</w:t>
      </w:r>
    </w:p>
    <w:p w14:paraId="5917126E" w14:textId="77777777" w:rsidR="0027748A" w:rsidRDefault="0027748A" w:rsidP="0027748A">
      <w:pPr>
        <w:pStyle w:val="Default"/>
        <w:rPr>
          <w:sz w:val="23"/>
          <w:szCs w:val="23"/>
        </w:rPr>
      </w:pPr>
    </w:p>
    <w:p w14:paraId="652ADFF3" w14:textId="77777777" w:rsidR="00FC7D70" w:rsidRDefault="0021296F" w:rsidP="0021296F">
      <w:pPr>
        <w:autoSpaceDE w:val="0"/>
        <w:autoSpaceDN w:val="0"/>
        <w:adjustRightInd w:val="0"/>
        <w:spacing w:after="0" w:line="240" w:lineRule="auto"/>
        <w:jc w:val="both"/>
        <w:rPr>
          <w:rFonts w:ascii="Arial" w:hAnsi="Arial" w:cs="Arial"/>
        </w:rPr>
      </w:pPr>
      <w:r>
        <w:rPr>
          <w:rFonts w:ascii="Arial" w:hAnsi="Arial" w:cs="Arial"/>
        </w:rPr>
        <w:t xml:space="preserve">3.12 </w:t>
      </w:r>
      <w:r w:rsidRPr="00341C42">
        <w:rPr>
          <w:rFonts w:ascii="Arial" w:hAnsi="Arial" w:cs="Arial"/>
        </w:rPr>
        <w:t>Shared owners are treated as Assured tenants when taking legal action for rent and service charge arrears. This action will start with the service of a Notice of Seeking Possession. We will use Grounds 8, 10 and 11 (Housing Act 1988 as amended by Housing Act 1996) for arrears of rent with Ground 12 for service charge arrears and other breaches of the lease. We will use these same grounds when making an application to the county court. We will use our discretion on which ground(s) to seek the Possession Order</w:t>
      </w:r>
    </w:p>
    <w:p w14:paraId="38DE4CE3" w14:textId="77777777" w:rsidR="00D92DE9" w:rsidRDefault="00D92DE9" w:rsidP="0021296F">
      <w:pPr>
        <w:autoSpaceDE w:val="0"/>
        <w:autoSpaceDN w:val="0"/>
        <w:adjustRightInd w:val="0"/>
        <w:spacing w:after="0" w:line="240" w:lineRule="auto"/>
        <w:jc w:val="both"/>
        <w:rPr>
          <w:rFonts w:ascii="Arial" w:hAnsi="Arial" w:cs="Arial"/>
        </w:rPr>
      </w:pPr>
    </w:p>
    <w:p w14:paraId="4338719D" w14:textId="77777777" w:rsidR="00D92DE9" w:rsidRPr="00D92DE9" w:rsidRDefault="00D92DE9" w:rsidP="00D92DE9">
      <w:pPr>
        <w:spacing w:after="0" w:line="240" w:lineRule="auto"/>
        <w:jc w:val="both"/>
        <w:rPr>
          <w:rFonts w:ascii="Arial" w:hAnsi="Arial" w:cs="Arial"/>
        </w:rPr>
      </w:pPr>
      <w:r>
        <w:rPr>
          <w:rFonts w:ascii="Arial" w:hAnsi="Arial" w:cs="Arial"/>
        </w:rPr>
        <w:t xml:space="preserve">3.13 </w:t>
      </w:r>
      <w:r w:rsidRPr="00341C42">
        <w:rPr>
          <w:rFonts w:ascii="Arial" w:hAnsi="Arial" w:cs="Arial"/>
        </w:rPr>
        <w:t>The remedies for arrears of service charge only, against leaseholders</w:t>
      </w:r>
      <w:r>
        <w:rPr>
          <w:rFonts w:ascii="Arial" w:hAnsi="Arial" w:cs="Arial"/>
        </w:rPr>
        <w:t xml:space="preserve">, are:- </w:t>
      </w:r>
      <w:r w:rsidRPr="00341C42">
        <w:rPr>
          <w:rFonts w:ascii="Arial" w:hAnsi="Arial" w:cs="Arial"/>
          <w:b/>
        </w:rPr>
        <w:t>Money Claims</w:t>
      </w:r>
      <w:r w:rsidRPr="00341C42">
        <w:rPr>
          <w:rFonts w:ascii="Arial" w:hAnsi="Arial" w:cs="Arial"/>
        </w:rPr>
        <w:t xml:space="preserve"> in the county court (which may lead to an attachment of Earnings order, Charging Order or 3</w:t>
      </w:r>
      <w:r w:rsidRPr="00341C42">
        <w:rPr>
          <w:rFonts w:ascii="Arial" w:hAnsi="Arial" w:cs="Arial"/>
          <w:vertAlign w:val="superscript"/>
        </w:rPr>
        <w:t>rd</w:t>
      </w:r>
      <w:r w:rsidRPr="00341C42">
        <w:rPr>
          <w:rFonts w:ascii="Arial" w:hAnsi="Arial" w:cs="Arial"/>
        </w:rPr>
        <w:t xml:space="preserve"> party debt order – formerly known as Garnishee Order) or -</w:t>
      </w:r>
      <w:r>
        <w:rPr>
          <w:rFonts w:ascii="Arial" w:hAnsi="Arial" w:cs="Arial"/>
        </w:rPr>
        <w:t xml:space="preserve">  </w:t>
      </w:r>
      <w:r w:rsidRPr="00341C42">
        <w:rPr>
          <w:rFonts w:ascii="Arial" w:hAnsi="Arial" w:cs="Arial"/>
          <w:b/>
        </w:rPr>
        <w:t>Forfeiture</w:t>
      </w:r>
      <w:r w:rsidRPr="00341C42">
        <w:rPr>
          <w:rFonts w:ascii="Arial" w:hAnsi="Arial" w:cs="Arial"/>
        </w:rPr>
        <w:t xml:space="preserve"> of the lease.  We will use the Money Claim procedure for arrears of service charge. We will seek the approval of the Director of Operations before applying for Forfeiture of the lease, which will only be a last resort.</w:t>
      </w:r>
    </w:p>
    <w:p w14:paraId="676B6302" w14:textId="77777777" w:rsidR="0021296F" w:rsidRDefault="0021296F" w:rsidP="00E2430F">
      <w:pPr>
        <w:autoSpaceDE w:val="0"/>
        <w:autoSpaceDN w:val="0"/>
        <w:adjustRightInd w:val="0"/>
        <w:spacing w:after="0" w:line="240" w:lineRule="auto"/>
        <w:jc w:val="both"/>
        <w:rPr>
          <w:rFonts w:ascii="Arial" w:hAnsi="Arial" w:cs="Arial"/>
          <w:color w:val="000000"/>
          <w:sz w:val="23"/>
          <w:szCs w:val="23"/>
        </w:rPr>
      </w:pPr>
    </w:p>
    <w:p w14:paraId="1DC22ECD" w14:textId="77777777" w:rsidR="00FC7D70" w:rsidRPr="00FC7D70" w:rsidRDefault="00810AF9" w:rsidP="00E2430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3.14 We will write to a Leaseholder or Shared Owner</w:t>
      </w:r>
      <w:r w:rsidR="00FC7D70" w:rsidRPr="00FC7D70">
        <w:rPr>
          <w:rFonts w:ascii="Arial" w:hAnsi="Arial" w:cs="Arial"/>
          <w:color w:val="000000"/>
          <w:sz w:val="23"/>
          <w:szCs w:val="23"/>
        </w:rPr>
        <w:t xml:space="preserve"> to provide them with details of an impending court hearing relating to possession proceedings</w:t>
      </w:r>
      <w:r w:rsidR="00FC7D70">
        <w:rPr>
          <w:rFonts w:ascii="Arial" w:hAnsi="Arial" w:cs="Arial"/>
          <w:color w:val="000000"/>
          <w:sz w:val="23"/>
          <w:szCs w:val="23"/>
        </w:rPr>
        <w:t xml:space="preserve"> against them</w:t>
      </w:r>
      <w:r w:rsidR="00FC7D70" w:rsidRPr="00FC7D70">
        <w:rPr>
          <w:rFonts w:ascii="Arial" w:hAnsi="Arial" w:cs="Arial"/>
          <w:color w:val="000000"/>
          <w:sz w:val="23"/>
          <w:szCs w:val="23"/>
        </w:rPr>
        <w:t xml:space="preserve">. </w:t>
      </w:r>
    </w:p>
    <w:p w14:paraId="3D8A379A" w14:textId="77777777" w:rsidR="00FC7D70" w:rsidRPr="00FC7D70" w:rsidRDefault="00FC7D70" w:rsidP="00FC7D70">
      <w:pPr>
        <w:autoSpaceDE w:val="0"/>
        <w:autoSpaceDN w:val="0"/>
        <w:adjustRightInd w:val="0"/>
        <w:spacing w:after="0" w:line="240" w:lineRule="auto"/>
        <w:rPr>
          <w:rFonts w:ascii="Arial" w:hAnsi="Arial" w:cs="Arial"/>
          <w:color w:val="000000"/>
          <w:sz w:val="23"/>
          <w:szCs w:val="23"/>
        </w:rPr>
      </w:pPr>
    </w:p>
    <w:p w14:paraId="7A83F392" w14:textId="77777777" w:rsidR="00FC7D70" w:rsidRPr="00FC7D70" w:rsidRDefault="00AB227D" w:rsidP="00FC7D7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3.16</w:t>
      </w:r>
      <w:r w:rsidR="00FC7D70" w:rsidRPr="00FC7D70">
        <w:rPr>
          <w:rFonts w:ascii="Arial" w:hAnsi="Arial" w:cs="Arial"/>
          <w:color w:val="000000"/>
          <w:sz w:val="23"/>
          <w:szCs w:val="23"/>
        </w:rPr>
        <w:t xml:space="preserve"> Possession proceedings for rent </w:t>
      </w:r>
      <w:r w:rsidR="00D92DE9">
        <w:rPr>
          <w:rFonts w:ascii="Arial" w:hAnsi="Arial" w:cs="Arial"/>
          <w:color w:val="000000"/>
          <w:sz w:val="23"/>
          <w:szCs w:val="23"/>
        </w:rPr>
        <w:t xml:space="preserve">and/or service charge </w:t>
      </w:r>
      <w:r w:rsidR="00FC7D70" w:rsidRPr="00FC7D70">
        <w:rPr>
          <w:rFonts w:ascii="Arial" w:hAnsi="Arial" w:cs="Arial"/>
          <w:color w:val="000000"/>
          <w:sz w:val="23"/>
          <w:szCs w:val="23"/>
        </w:rPr>
        <w:t>arrears will</w:t>
      </w:r>
      <w:r w:rsidR="00D92DE9">
        <w:rPr>
          <w:rFonts w:ascii="Arial" w:hAnsi="Arial" w:cs="Arial"/>
          <w:color w:val="000000"/>
          <w:sz w:val="23"/>
          <w:szCs w:val="23"/>
        </w:rPr>
        <w:t xml:space="preserve"> not be started against a Leaseholder or Shared Owner</w:t>
      </w:r>
      <w:r w:rsidR="00FC7D70" w:rsidRPr="00FC7D70">
        <w:rPr>
          <w:rFonts w:ascii="Arial" w:hAnsi="Arial" w:cs="Arial"/>
          <w:color w:val="000000"/>
          <w:sz w:val="23"/>
          <w:szCs w:val="23"/>
        </w:rPr>
        <w:t xml:space="preserve"> who can demonstrate that (s)he </w:t>
      </w:r>
      <w:proofErr w:type="gramStart"/>
      <w:r w:rsidR="00FC7D70" w:rsidRPr="00FC7D70">
        <w:rPr>
          <w:rFonts w:ascii="Arial" w:hAnsi="Arial" w:cs="Arial"/>
          <w:color w:val="000000"/>
          <w:sz w:val="23"/>
          <w:szCs w:val="23"/>
        </w:rPr>
        <w:t>has;</w:t>
      </w:r>
      <w:proofErr w:type="gramEnd"/>
      <w:r w:rsidR="00FC7D70" w:rsidRPr="00FC7D70">
        <w:rPr>
          <w:rFonts w:ascii="Arial" w:hAnsi="Arial" w:cs="Arial"/>
          <w:color w:val="000000"/>
          <w:sz w:val="23"/>
          <w:szCs w:val="23"/>
        </w:rPr>
        <w:t xml:space="preserve"> </w:t>
      </w:r>
    </w:p>
    <w:p w14:paraId="33242612" w14:textId="77777777" w:rsidR="00FC7D70" w:rsidRPr="00FC7D70" w:rsidRDefault="00500125" w:rsidP="00FC7D70">
      <w:pPr>
        <w:pStyle w:val="ListParagraph"/>
        <w:numPr>
          <w:ilvl w:val="0"/>
          <w:numId w:val="1"/>
        </w:numPr>
        <w:autoSpaceDE w:val="0"/>
        <w:autoSpaceDN w:val="0"/>
        <w:adjustRightInd w:val="0"/>
        <w:spacing w:after="62" w:line="240" w:lineRule="auto"/>
        <w:rPr>
          <w:rFonts w:ascii="Arial" w:hAnsi="Arial" w:cs="Arial"/>
          <w:color w:val="000000"/>
          <w:sz w:val="23"/>
          <w:szCs w:val="23"/>
        </w:rPr>
      </w:pPr>
      <w:r>
        <w:rPr>
          <w:rFonts w:ascii="Arial" w:hAnsi="Arial" w:cs="Arial"/>
          <w:color w:val="000000"/>
          <w:sz w:val="23"/>
          <w:szCs w:val="23"/>
        </w:rPr>
        <w:t xml:space="preserve">a) </w:t>
      </w:r>
      <w:r w:rsidR="00FC7D70" w:rsidRPr="00FC7D70">
        <w:rPr>
          <w:rFonts w:ascii="Arial" w:hAnsi="Arial" w:cs="Arial"/>
          <w:color w:val="000000"/>
          <w:sz w:val="23"/>
          <w:szCs w:val="23"/>
        </w:rPr>
        <w:t xml:space="preserve">provided the local authority/Department for Work and Pensions with all the evidence required to process a Housing Benefit claim/Universal Credit claim; or </w:t>
      </w:r>
    </w:p>
    <w:p w14:paraId="0CD54819" w14:textId="77777777" w:rsidR="00FC7D70" w:rsidRPr="00FC7D70" w:rsidRDefault="00FC7D70" w:rsidP="00FC7D70">
      <w:pPr>
        <w:pStyle w:val="ListParagraph"/>
        <w:numPr>
          <w:ilvl w:val="0"/>
          <w:numId w:val="1"/>
        </w:numPr>
        <w:autoSpaceDE w:val="0"/>
        <w:autoSpaceDN w:val="0"/>
        <w:adjustRightInd w:val="0"/>
        <w:spacing w:after="0" w:line="240" w:lineRule="auto"/>
        <w:rPr>
          <w:rFonts w:ascii="Arial" w:hAnsi="Arial" w:cs="Arial"/>
          <w:color w:val="000000"/>
          <w:sz w:val="23"/>
          <w:szCs w:val="23"/>
        </w:rPr>
      </w:pPr>
      <w:r w:rsidRPr="00FC7D70">
        <w:rPr>
          <w:rFonts w:ascii="Arial" w:hAnsi="Arial" w:cs="Arial"/>
          <w:color w:val="000000"/>
          <w:sz w:val="23"/>
          <w:szCs w:val="23"/>
        </w:rPr>
        <w:t xml:space="preserve">b) paid other sums due not covered by Housing Benefit/Universal Credit. </w:t>
      </w:r>
    </w:p>
    <w:p w14:paraId="6D3BAC77" w14:textId="77777777" w:rsidR="00FC7D70" w:rsidRDefault="00FC7D70" w:rsidP="00FC7D70">
      <w:pPr>
        <w:autoSpaceDE w:val="0"/>
        <w:autoSpaceDN w:val="0"/>
        <w:adjustRightInd w:val="0"/>
        <w:spacing w:after="0" w:line="240" w:lineRule="auto"/>
        <w:rPr>
          <w:rFonts w:ascii="Arial" w:hAnsi="Arial" w:cs="Arial"/>
          <w:color w:val="000000"/>
          <w:sz w:val="23"/>
          <w:szCs w:val="23"/>
        </w:rPr>
      </w:pPr>
    </w:p>
    <w:p w14:paraId="2A2A5619" w14:textId="77777777" w:rsidR="00500125" w:rsidRPr="00500125" w:rsidRDefault="00AB227D" w:rsidP="00E2430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3.18 </w:t>
      </w:r>
      <w:r w:rsidR="00500125" w:rsidRPr="00500125">
        <w:rPr>
          <w:rFonts w:ascii="Arial" w:hAnsi="Arial" w:cs="Arial"/>
          <w:color w:val="000000"/>
          <w:sz w:val="23"/>
          <w:szCs w:val="23"/>
        </w:rPr>
        <w:t>If contact is made prior to the</w:t>
      </w:r>
      <w:r w:rsidR="007A7CBA">
        <w:rPr>
          <w:rFonts w:ascii="Arial" w:hAnsi="Arial" w:cs="Arial"/>
          <w:color w:val="000000"/>
          <w:sz w:val="23"/>
          <w:szCs w:val="23"/>
        </w:rPr>
        <w:t xml:space="preserve"> court hearing and the Leaseholder or Shared Owner</w:t>
      </w:r>
      <w:r w:rsidR="00500125" w:rsidRPr="00500125">
        <w:rPr>
          <w:rFonts w:ascii="Arial" w:hAnsi="Arial" w:cs="Arial"/>
          <w:color w:val="000000"/>
          <w:sz w:val="23"/>
          <w:szCs w:val="23"/>
        </w:rPr>
        <w:t xml:space="preserve"> makes a reasonable arrangement to pay by instalments and starts making payments as agreed, we may agree to adjourn court proceedings (either generally or for a fix</w:t>
      </w:r>
      <w:r w:rsidR="00500125">
        <w:rPr>
          <w:rFonts w:ascii="Arial" w:hAnsi="Arial" w:cs="Arial"/>
          <w:color w:val="000000"/>
          <w:sz w:val="23"/>
          <w:szCs w:val="23"/>
        </w:rPr>
        <w:t>ed</w:t>
      </w:r>
      <w:r w:rsidR="007A7CBA">
        <w:rPr>
          <w:rFonts w:ascii="Arial" w:hAnsi="Arial" w:cs="Arial"/>
          <w:color w:val="000000"/>
          <w:sz w:val="23"/>
          <w:szCs w:val="23"/>
        </w:rPr>
        <w:t xml:space="preserve"> period) so long as the Leaseholder or Shared Owner</w:t>
      </w:r>
      <w:r w:rsidR="00500125" w:rsidRPr="00500125">
        <w:rPr>
          <w:rFonts w:ascii="Arial" w:hAnsi="Arial" w:cs="Arial"/>
          <w:color w:val="000000"/>
          <w:sz w:val="23"/>
          <w:szCs w:val="23"/>
        </w:rPr>
        <w:t xml:space="preserve"> keeps to such agreement. </w:t>
      </w:r>
    </w:p>
    <w:p w14:paraId="3535B8BA" w14:textId="77777777" w:rsidR="00500125" w:rsidRPr="00500125" w:rsidRDefault="00500125" w:rsidP="00500125">
      <w:pPr>
        <w:autoSpaceDE w:val="0"/>
        <w:autoSpaceDN w:val="0"/>
        <w:adjustRightInd w:val="0"/>
        <w:spacing w:after="0" w:line="240" w:lineRule="auto"/>
        <w:rPr>
          <w:rFonts w:ascii="Arial" w:hAnsi="Arial" w:cs="Arial"/>
          <w:color w:val="000000"/>
          <w:sz w:val="23"/>
          <w:szCs w:val="23"/>
        </w:rPr>
      </w:pPr>
    </w:p>
    <w:p w14:paraId="68FC8186" w14:textId="77777777" w:rsidR="00500125" w:rsidRPr="00500125" w:rsidRDefault="00AB227D" w:rsidP="0050012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3.19</w:t>
      </w:r>
      <w:r w:rsidR="00500125" w:rsidRPr="00500125">
        <w:rPr>
          <w:rFonts w:ascii="Arial" w:hAnsi="Arial" w:cs="Arial"/>
          <w:color w:val="000000"/>
          <w:sz w:val="23"/>
          <w:szCs w:val="23"/>
        </w:rPr>
        <w:t xml:space="preserve"> We may apply for an adjourned he</w:t>
      </w:r>
      <w:r w:rsidR="00500125">
        <w:rPr>
          <w:rFonts w:ascii="Arial" w:hAnsi="Arial" w:cs="Arial"/>
          <w:color w:val="000000"/>
          <w:sz w:val="23"/>
          <w:szCs w:val="23"/>
        </w:rPr>
        <w:t>ar</w:t>
      </w:r>
      <w:r w:rsidR="007A7CBA">
        <w:rPr>
          <w:rFonts w:ascii="Arial" w:hAnsi="Arial" w:cs="Arial"/>
          <w:color w:val="000000"/>
          <w:sz w:val="23"/>
          <w:szCs w:val="23"/>
        </w:rPr>
        <w:t>ing to be restored if a Leaseholder or Shared Owner</w:t>
      </w:r>
      <w:r w:rsidR="00500125" w:rsidRPr="00500125">
        <w:rPr>
          <w:rFonts w:ascii="Arial" w:hAnsi="Arial" w:cs="Arial"/>
          <w:color w:val="000000"/>
          <w:sz w:val="23"/>
          <w:szCs w:val="23"/>
        </w:rPr>
        <w:t xml:space="preserve"> fails to address their rent </w:t>
      </w:r>
      <w:r w:rsidR="007A7CBA">
        <w:rPr>
          <w:rFonts w:ascii="Arial" w:hAnsi="Arial" w:cs="Arial"/>
          <w:color w:val="000000"/>
          <w:sz w:val="23"/>
          <w:szCs w:val="23"/>
        </w:rPr>
        <w:t xml:space="preserve">and/or service charge </w:t>
      </w:r>
      <w:r w:rsidR="00500125" w:rsidRPr="00500125">
        <w:rPr>
          <w:rFonts w:ascii="Arial" w:hAnsi="Arial" w:cs="Arial"/>
          <w:color w:val="000000"/>
          <w:sz w:val="23"/>
          <w:szCs w:val="23"/>
        </w:rPr>
        <w:t>arrears</w:t>
      </w:r>
      <w:r w:rsidR="008D0F08">
        <w:rPr>
          <w:rFonts w:ascii="Arial" w:hAnsi="Arial" w:cs="Arial"/>
          <w:color w:val="000000"/>
          <w:sz w:val="23"/>
          <w:szCs w:val="23"/>
        </w:rPr>
        <w:t xml:space="preserve"> and keep the arrangement/payment plan agreed</w:t>
      </w:r>
      <w:r w:rsidR="00500125" w:rsidRPr="00500125">
        <w:rPr>
          <w:rFonts w:ascii="Arial" w:hAnsi="Arial" w:cs="Arial"/>
          <w:color w:val="000000"/>
          <w:sz w:val="23"/>
          <w:szCs w:val="23"/>
        </w:rPr>
        <w:t xml:space="preserve">. </w:t>
      </w:r>
    </w:p>
    <w:p w14:paraId="3A01D63C" w14:textId="77777777" w:rsidR="00500125" w:rsidRPr="00500125" w:rsidRDefault="00500125" w:rsidP="00500125">
      <w:pPr>
        <w:autoSpaceDE w:val="0"/>
        <w:autoSpaceDN w:val="0"/>
        <w:adjustRightInd w:val="0"/>
        <w:spacing w:after="0" w:line="240" w:lineRule="auto"/>
        <w:rPr>
          <w:rFonts w:ascii="Arial" w:hAnsi="Arial" w:cs="Arial"/>
          <w:color w:val="000000"/>
          <w:sz w:val="23"/>
          <w:szCs w:val="23"/>
        </w:rPr>
      </w:pPr>
    </w:p>
    <w:p w14:paraId="3F0EAFAA" w14:textId="77777777" w:rsidR="00500125" w:rsidRDefault="00AB227D" w:rsidP="00E2430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3.20</w:t>
      </w:r>
      <w:r w:rsidR="00500125">
        <w:rPr>
          <w:rFonts w:ascii="Arial" w:hAnsi="Arial" w:cs="Arial"/>
          <w:color w:val="000000"/>
          <w:sz w:val="23"/>
          <w:szCs w:val="23"/>
        </w:rPr>
        <w:t xml:space="preserve"> </w:t>
      </w:r>
      <w:r>
        <w:rPr>
          <w:rFonts w:ascii="Arial" w:hAnsi="Arial" w:cs="Arial"/>
          <w:color w:val="000000"/>
          <w:sz w:val="23"/>
          <w:szCs w:val="23"/>
        </w:rPr>
        <w:t xml:space="preserve">If full </w:t>
      </w:r>
      <w:r w:rsidR="00500125" w:rsidRPr="00500125">
        <w:rPr>
          <w:rFonts w:ascii="Arial" w:hAnsi="Arial" w:cs="Arial"/>
          <w:color w:val="000000"/>
          <w:sz w:val="23"/>
          <w:szCs w:val="23"/>
        </w:rPr>
        <w:t xml:space="preserve">payment of the arrears </w:t>
      </w:r>
      <w:r w:rsidR="007A7CBA">
        <w:rPr>
          <w:rFonts w:ascii="Arial" w:hAnsi="Arial" w:cs="Arial"/>
          <w:color w:val="000000"/>
          <w:sz w:val="23"/>
          <w:szCs w:val="23"/>
        </w:rPr>
        <w:t>is made by the Leaseholder or Shared Owner</w:t>
      </w:r>
      <w:r w:rsidR="00500125" w:rsidRPr="00500125">
        <w:rPr>
          <w:rFonts w:ascii="Arial" w:hAnsi="Arial" w:cs="Arial"/>
          <w:color w:val="000000"/>
          <w:sz w:val="23"/>
          <w:szCs w:val="23"/>
        </w:rPr>
        <w:t>, we may write to the Court asking for the proceedings to be dismissed with an order for costs</w:t>
      </w:r>
      <w:r w:rsidR="00500125">
        <w:rPr>
          <w:rFonts w:ascii="Arial" w:hAnsi="Arial" w:cs="Arial"/>
          <w:color w:val="000000"/>
          <w:sz w:val="23"/>
          <w:szCs w:val="23"/>
        </w:rPr>
        <w:t xml:space="preserve"> incurred for having to make said application</w:t>
      </w:r>
      <w:r w:rsidR="00500125" w:rsidRPr="00500125">
        <w:rPr>
          <w:rFonts w:ascii="Arial" w:hAnsi="Arial" w:cs="Arial"/>
          <w:color w:val="000000"/>
          <w:sz w:val="23"/>
          <w:szCs w:val="23"/>
        </w:rPr>
        <w:t>.</w:t>
      </w:r>
      <w:r w:rsidR="007451A5" w:rsidRPr="007451A5">
        <w:rPr>
          <w:rFonts w:ascii="Arial" w:hAnsi="Arial" w:cs="Arial"/>
          <w:color w:val="000000"/>
          <w:sz w:val="23"/>
          <w:szCs w:val="23"/>
        </w:rPr>
        <w:t xml:space="preserve"> </w:t>
      </w:r>
    </w:p>
    <w:p w14:paraId="3175EA32" w14:textId="77777777" w:rsidR="00500125" w:rsidRDefault="00500125" w:rsidP="00E2430F">
      <w:pPr>
        <w:autoSpaceDE w:val="0"/>
        <w:autoSpaceDN w:val="0"/>
        <w:adjustRightInd w:val="0"/>
        <w:spacing w:after="0" w:line="240" w:lineRule="auto"/>
        <w:jc w:val="both"/>
        <w:rPr>
          <w:rFonts w:ascii="Arial" w:hAnsi="Arial" w:cs="Arial"/>
          <w:color w:val="000000"/>
          <w:sz w:val="23"/>
          <w:szCs w:val="23"/>
        </w:rPr>
      </w:pPr>
    </w:p>
    <w:p w14:paraId="6D006AC1" w14:textId="77777777" w:rsidR="00500125" w:rsidRDefault="00AB227D" w:rsidP="0050012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3.21</w:t>
      </w:r>
      <w:r w:rsidR="00500125" w:rsidRPr="00500125">
        <w:rPr>
          <w:rFonts w:ascii="Arial" w:hAnsi="Arial" w:cs="Arial"/>
          <w:color w:val="000000"/>
          <w:sz w:val="23"/>
          <w:szCs w:val="23"/>
        </w:rPr>
        <w:t xml:space="preserve"> We will request the appropriate order at court depending on the circumstances of the case. Where appropriate, we will apply for, the following at court in relation to outstanding rent </w:t>
      </w:r>
      <w:r w:rsidR="007A7CBA">
        <w:rPr>
          <w:rFonts w:ascii="Arial" w:hAnsi="Arial" w:cs="Arial"/>
          <w:color w:val="000000"/>
          <w:sz w:val="23"/>
          <w:szCs w:val="23"/>
        </w:rPr>
        <w:t xml:space="preserve">and service charge </w:t>
      </w:r>
      <w:r w:rsidR="00500125" w:rsidRPr="00500125">
        <w:rPr>
          <w:rFonts w:ascii="Arial" w:hAnsi="Arial" w:cs="Arial"/>
          <w:color w:val="000000"/>
          <w:sz w:val="23"/>
          <w:szCs w:val="23"/>
        </w:rPr>
        <w:t>arrears and court co</w:t>
      </w:r>
      <w:r w:rsidR="00500125">
        <w:rPr>
          <w:rFonts w:ascii="Arial" w:hAnsi="Arial" w:cs="Arial"/>
          <w:color w:val="000000"/>
          <w:sz w:val="23"/>
          <w:szCs w:val="23"/>
        </w:rPr>
        <w:t xml:space="preserve">sts: a money judgement and an appropriate </w:t>
      </w:r>
      <w:r w:rsidR="00500125" w:rsidRPr="00500125">
        <w:rPr>
          <w:rFonts w:ascii="Arial" w:hAnsi="Arial" w:cs="Arial"/>
          <w:color w:val="000000"/>
          <w:sz w:val="23"/>
          <w:szCs w:val="23"/>
        </w:rPr>
        <w:t>order</w:t>
      </w:r>
      <w:r w:rsidR="00500125">
        <w:rPr>
          <w:rFonts w:ascii="Arial" w:hAnsi="Arial" w:cs="Arial"/>
          <w:color w:val="000000"/>
          <w:sz w:val="23"/>
          <w:szCs w:val="23"/>
        </w:rPr>
        <w:t xml:space="preserve"> (Either an Outright Possession Order (OPO) or Suspended Possession Order (SPO)</w:t>
      </w:r>
      <w:r w:rsidR="00500125" w:rsidRPr="00500125">
        <w:rPr>
          <w:rFonts w:ascii="Arial" w:hAnsi="Arial" w:cs="Arial"/>
          <w:color w:val="000000"/>
          <w:sz w:val="23"/>
          <w:szCs w:val="23"/>
        </w:rPr>
        <w:t>.</w:t>
      </w:r>
    </w:p>
    <w:p w14:paraId="440C4E52" w14:textId="77777777" w:rsidR="00500125" w:rsidRDefault="00500125" w:rsidP="00500125">
      <w:pPr>
        <w:autoSpaceDE w:val="0"/>
        <w:autoSpaceDN w:val="0"/>
        <w:adjustRightInd w:val="0"/>
        <w:spacing w:after="0" w:line="240" w:lineRule="auto"/>
        <w:rPr>
          <w:rFonts w:ascii="Arial" w:hAnsi="Arial" w:cs="Arial"/>
          <w:color w:val="000000"/>
          <w:sz w:val="23"/>
          <w:szCs w:val="23"/>
        </w:rPr>
      </w:pPr>
    </w:p>
    <w:p w14:paraId="27258252" w14:textId="77777777" w:rsidR="00500125" w:rsidRPr="00500125" w:rsidRDefault="00AB227D" w:rsidP="0050012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3.22</w:t>
      </w:r>
      <w:r w:rsidR="007A7CBA">
        <w:rPr>
          <w:rFonts w:ascii="Arial" w:hAnsi="Arial" w:cs="Arial"/>
          <w:color w:val="000000"/>
          <w:sz w:val="23"/>
          <w:szCs w:val="23"/>
        </w:rPr>
        <w:t xml:space="preserve"> We will write to a Leaseholder or Shared Owner</w:t>
      </w:r>
      <w:r w:rsidR="00500125" w:rsidRPr="00500125">
        <w:rPr>
          <w:rFonts w:ascii="Arial" w:hAnsi="Arial" w:cs="Arial"/>
          <w:color w:val="000000"/>
          <w:sz w:val="23"/>
          <w:szCs w:val="23"/>
        </w:rPr>
        <w:t xml:space="preserve"> to notify them of the outcome of a court hearing relating to possession proceedings. </w:t>
      </w:r>
    </w:p>
    <w:p w14:paraId="65055828" w14:textId="77777777" w:rsidR="00500125" w:rsidRPr="00500125" w:rsidRDefault="00500125" w:rsidP="00500125">
      <w:pPr>
        <w:autoSpaceDE w:val="0"/>
        <w:autoSpaceDN w:val="0"/>
        <w:adjustRightInd w:val="0"/>
        <w:spacing w:after="0" w:line="240" w:lineRule="auto"/>
        <w:rPr>
          <w:rFonts w:ascii="Arial" w:hAnsi="Arial" w:cs="Arial"/>
          <w:color w:val="000000"/>
          <w:sz w:val="23"/>
          <w:szCs w:val="23"/>
        </w:rPr>
      </w:pPr>
    </w:p>
    <w:p w14:paraId="1913E49B" w14:textId="7B5BB750" w:rsidR="00500125" w:rsidRDefault="00500125" w:rsidP="00500125">
      <w:pPr>
        <w:autoSpaceDE w:val="0"/>
        <w:autoSpaceDN w:val="0"/>
        <w:adjustRightInd w:val="0"/>
        <w:spacing w:after="0" w:line="240" w:lineRule="auto"/>
        <w:rPr>
          <w:rFonts w:ascii="Arial" w:hAnsi="Arial" w:cs="Arial"/>
          <w:color w:val="000000"/>
          <w:sz w:val="23"/>
          <w:szCs w:val="23"/>
        </w:rPr>
      </w:pPr>
      <w:r w:rsidRPr="00500125">
        <w:rPr>
          <w:rFonts w:ascii="Arial" w:hAnsi="Arial" w:cs="Arial"/>
          <w:color w:val="000000"/>
          <w:sz w:val="23"/>
          <w:szCs w:val="23"/>
        </w:rPr>
        <w:t xml:space="preserve"> </w:t>
      </w:r>
    </w:p>
    <w:p w14:paraId="089466F6" w14:textId="77777777" w:rsidR="00300B69" w:rsidRPr="00500125" w:rsidRDefault="00300B69" w:rsidP="00500125">
      <w:pPr>
        <w:autoSpaceDE w:val="0"/>
        <w:autoSpaceDN w:val="0"/>
        <w:adjustRightInd w:val="0"/>
        <w:spacing w:after="0" w:line="240" w:lineRule="auto"/>
        <w:rPr>
          <w:rFonts w:ascii="Arial" w:hAnsi="Arial" w:cs="Arial"/>
          <w:color w:val="000000"/>
          <w:sz w:val="23"/>
          <w:szCs w:val="23"/>
        </w:rPr>
      </w:pPr>
    </w:p>
    <w:p w14:paraId="2B35BB44" w14:textId="77777777" w:rsidR="00500125" w:rsidRPr="00300B69" w:rsidRDefault="008F249F" w:rsidP="00500125">
      <w:pPr>
        <w:autoSpaceDE w:val="0"/>
        <w:autoSpaceDN w:val="0"/>
        <w:adjustRightInd w:val="0"/>
        <w:spacing w:after="0" w:line="240" w:lineRule="auto"/>
        <w:rPr>
          <w:rFonts w:ascii="Arial" w:hAnsi="Arial" w:cs="Arial"/>
          <w:b/>
          <w:color w:val="006362"/>
          <w:sz w:val="23"/>
          <w:szCs w:val="23"/>
        </w:rPr>
      </w:pPr>
      <w:r w:rsidRPr="00300B69">
        <w:rPr>
          <w:rFonts w:ascii="Arial" w:hAnsi="Arial" w:cs="Arial"/>
          <w:b/>
          <w:color w:val="006362"/>
          <w:sz w:val="23"/>
          <w:szCs w:val="23"/>
        </w:rPr>
        <w:lastRenderedPageBreak/>
        <w:t>Possession</w:t>
      </w:r>
    </w:p>
    <w:p w14:paraId="475DF8F1" w14:textId="77777777" w:rsidR="00500125" w:rsidRDefault="00500125" w:rsidP="00500125">
      <w:pPr>
        <w:autoSpaceDE w:val="0"/>
        <w:autoSpaceDN w:val="0"/>
        <w:adjustRightInd w:val="0"/>
        <w:spacing w:after="0" w:line="240" w:lineRule="auto"/>
        <w:rPr>
          <w:rFonts w:ascii="Arial" w:hAnsi="Arial" w:cs="Arial"/>
          <w:color w:val="000000"/>
          <w:sz w:val="23"/>
          <w:szCs w:val="23"/>
        </w:rPr>
      </w:pPr>
    </w:p>
    <w:p w14:paraId="7B241C33" w14:textId="77777777" w:rsidR="008F249F" w:rsidRPr="008F249F" w:rsidRDefault="00AB227D" w:rsidP="008F24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3.23</w:t>
      </w:r>
      <w:r w:rsidR="008F249F" w:rsidRPr="008F249F">
        <w:rPr>
          <w:rFonts w:ascii="Arial" w:hAnsi="Arial" w:cs="Arial"/>
          <w:color w:val="000000"/>
          <w:sz w:val="23"/>
          <w:szCs w:val="23"/>
        </w:rPr>
        <w:t xml:space="preserve"> </w:t>
      </w:r>
      <w:r w:rsidR="007451A5" w:rsidRPr="008F249F">
        <w:rPr>
          <w:rFonts w:ascii="Arial" w:hAnsi="Arial" w:cs="Arial"/>
          <w:color w:val="000000"/>
          <w:sz w:val="23"/>
          <w:szCs w:val="23"/>
        </w:rPr>
        <w:t>We may apply for a w</w:t>
      </w:r>
      <w:r w:rsidR="007451A5">
        <w:rPr>
          <w:rFonts w:ascii="Arial" w:hAnsi="Arial" w:cs="Arial"/>
          <w:color w:val="000000"/>
          <w:sz w:val="23"/>
          <w:szCs w:val="23"/>
        </w:rPr>
        <w:t>ar</w:t>
      </w:r>
      <w:r w:rsidR="007A7CBA">
        <w:rPr>
          <w:rFonts w:ascii="Arial" w:hAnsi="Arial" w:cs="Arial"/>
          <w:color w:val="000000"/>
          <w:sz w:val="23"/>
          <w:szCs w:val="23"/>
        </w:rPr>
        <w:t>rant of possession if a Leaseholder</w:t>
      </w:r>
      <w:r w:rsidR="007451A5" w:rsidRPr="008F249F">
        <w:rPr>
          <w:rFonts w:ascii="Arial" w:hAnsi="Arial" w:cs="Arial"/>
          <w:color w:val="000000"/>
          <w:sz w:val="23"/>
          <w:szCs w:val="23"/>
        </w:rPr>
        <w:t xml:space="preserve"> </w:t>
      </w:r>
      <w:r w:rsidR="007451A5">
        <w:rPr>
          <w:rFonts w:ascii="Arial" w:hAnsi="Arial" w:cs="Arial"/>
          <w:color w:val="000000"/>
          <w:sz w:val="23"/>
          <w:szCs w:val="23"/>
        </w:rPr>
        <w:t xml:space="preserve">fails to rectify a </w:t>
      </w:r>
      <w:r w:rsidR="007451A5" w:rsidRPr="008F249F">
        <w:rPr>
          <w:rFonts w:ascii="Arial" w:hAnsi="Arial" w:cs="Arial"/>
          <w:color w:val="000000"/>
          <w:sz w:val="23"/>
          <w:szCs w:val="23"/>
        </w:rPr>
        <w:t>breach</w:t>
      </w:r>
      <w:r w:rsidR="007451A5">
        <w:rPr>
          <w:rFonts w:ascii="Arial" w:hAnsi="Arial" w:cs="Arial"/>
          <w:color w:val="000000"/>
          <w:sz w:val="23"/>
          <w:szCs w:val="23"/>
        </w:rPr>
        <w:t xml:space="preserve"> of</w:t>
      </w:r>
      <w:r w:rsidR="007451A5" w:rsidRPr="008F249F">
        <w:rPr>
          <w:rFonts w:ascii="Arial" w:hAnsi="Arial" w:cs="Arial"/>
          <w:color w:val="000000"/>
          <w:sz w:val="23"/>
          <w:szCs w:val="23"/>
        </w:rPr>
        <w:t xml:space="preserve"> the terms of their court order</w:t>
      </w:r>
      <w:r w:rsidR="007451A5">
        <w:rPr>
          <w:rFonts w:ascii="Arial" w:hAnsi="Arial" w:cs="Arial"/>
          <w:color w:val="000000"/>
          <w:sz w:val="23"/>
          <w:szCs w:val="23"/>
        </w:rPr>
        <w:t xml:space="preserve"> (SPO)</w:t>
      </w:r>
      <w:r w:rsidR="007451A5" w:rsidRPr="008F249F">
        <w:rPr>
          <w:rFonts w:ascii="Arial" w:hAnsi="Arial" w:cs="Arial"/>
          <w:color w:val="000000"/>
          <w:sz w:val="23"/>
          <w:szCs w:val="23"/>
        </w:rPr>
        <w:t xml:space="preserve"> </w:t>
      </w:r>
      <w:r w:rsidR="007451A5">
        <w:rPr>
          <w:rFonts w:ascii="Arial" w:hAnsi="Arial" w:cs="Arial"/>
          <w:color w:val="000000"/>
          <w:sz w:val="23"/>
          <w:szCs w:val="23"/>
        </w:rPr>
        <w:t>and/</w:t>
      </w:r>
      <w:r w:rsidR="007451A5" w:rsidRPr="008F249F">
        <w:rPr>
          <w:rFonts w:ascii="Arial" w:hAnsi="Arial" w:cs="Arial"/>
          <w:color w:val="000000"/>
          <w:sz w:val="23"/>
          <w:szCs w:val="23"/>
        </w:rPr>
        <w:t xml:space="preserve">or agreement. </w:t>
      </w:r>
      <w:r w:rsidR="007451A5">
        <w:rPr>
          <w:rFonts w:ascii="Arial" w:hAnsi="Arial" w:cs="Arial"/>
          <w:color w:val="000000"/>
          <w:sz w:val="23"/>
          <w:szCs w:val="23"/>
        </w:rPr>
        <w:t>Requests for a Warrant for eviction are authorised by the Housing Services Director.</w:t>
      </w:r>
    </w:p>
    <w:p w14:paraId="335ACAE3" w14:textId="77777777" w:rsidR="008F249F" w:rsidRPr="008F249F" w:rsidRDefault="008F249F" w:rsidP="008F249F">
      <w:pPr>
        <w:autoSpaceDE w:val="0"/>
        <w:autoSpaceDN w:val="0"/>
        <w:adjustRightInd w:val="0"/>
        <w:spacing w:after="0" w:line="240" w:lineRule="auto"/>
        <w:rPr>
          <w:rFonts w:ascii="Arial" w:hAnsi="Arial" w:cs="Arial"/>
          <w:color w:val="000000"/>
          <w:sz w:val="23"/>
          <w:szCs w:val="23"/>
        </w:rPr>
      </w:pPr>
    </w:p>
    <w:p w14:paraId="3D2631C5" w14:textId="77777777" w:rsidR="008F249F" w:rsidRPr="008F249F" w:rsidRDefault="00AB227D" w:rsidP="008F24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3.24</w:t>
      </w:r>
      <w:r w:rsidR="008F249F" w:rsidRPr="008F249F">
        <w:rPr>
          <w:rFonts w:ascii="Arial" w:hAnsi="Arial" w:cs="Arial"/>
          <w:color w:val="000000"/>
          <w:sz w:val="23"/>
          <w:szCs w:val="23"/>
        </w:rPr>
        <w:t xml:space="preserve"> We may execute a warra</w:t>
      </w:r>
      <w:r w:rsidR="008F249F">
        <w:rPr>
          <w:rFonts w:ascii="Arial" w:hAnsi="Arial" w:cs="Arial"/>
          <w:color w:val="000000"/>
          <w:sz w:val="23"/>
          <w:szCs w:val="23"/>
        </w:rPr>
        <w:t>nt of possession</w:t>
      </w:r>
      <w:r w:rsidR="00810AF9">
        <w:rPr>
          <w:rFonts w:ascii="Arial" w:hAnsi="Arial" w:cs="Arial"/>
          <w:color w:val="000000"/>
          <w:sz w:val="23"/>
          <w:szCs w:val="23"/>
        </w:rPr>
        <w:t>,</w:t>
      </w:r>
      <w:r w:rsidR="008F249F">
        <w:rPr>
          <w:rFonts w:ascii="Arial" w:hAnsi="Arial" w:cs="Arial"/>
          <w:color w:val="000000"/>
          <w:sz w:val="23"/>
          <w:szCs w:val="23"/>
        </w:rPr>
        <w:t xml:space="preserve"> unless a </w:t>
      </w:r>
      <w:r w:rsidR="00810AF9">
        <w:rPr>
          <w:rFonts w:ascii="Arial" w:hAnsi="Arial" w:cs="Arial"/>
          <w:color w:val="000000"/>
          <w:sz w:val="23"/>
          <w:szCs w:val="23"/>
        </w:rPr>
        <w:t>Leaseholder or Shared Owner</w:t>
      </w:r>
      <w:r w:rsidR="008F249F" w:rsidRPr="008F249F">
        <w:rPr>
          <w:rFonts w:ascii="Arial" w:hAnsi="Arial" w:cs="Arial"/>
          <w:color w:val="000000"/>
          <w:sz w:val="23"/>
          <w:szCs w:val="23"/>
        </w:rPr>
        <w:t xml:space="preserve"> repays </w:t>
      </w:r>
      <w:proofErr w:type="gramStart"/>
      <w:r w:rsidR="008F249F" w:rsidRPr="008F249F">
        <w:rPr>
          <w:rFonts w:ascii="Arial" w:hAnsi="Arial" w:cs="Arial"/>
          <w:color w:val="000000"/>
          <w:sz w:val="23"/>
          <w:szCs w:val="23"/>
        </w:rPr>
        <w:t>all of</w:t>
      </w:r>
      <w:proofErr w:type="gramEnd"/>
      <w:r w:rsidR="008F249F" w:rsidRPr="008F249F">
        <w:rPr>
          <w:rFonts w:ascii="Arial" w:hAnsi="Arial" w:cs="Arial"/>
          <w:color w:val="000000"/>
          <w:sz w:val="23"/>
          <w:szCs w:val="23"/>
        </w:rPr>
        <w:t xml:space="preserve"> their arrears in full</w:t>
      </w:r>
      <w:r w:rsidR="008D0F08">
        <w:rPr>
          <w:rFonts w:ascii="Arial" w:hAnsi="Arial" w:cs="Arial"/>
          <w:color w:val="000000"/>
          <w:sz w:val="23"/>
          <w:szCs w:val="23"/>
        </w:rPr>
        <w:t xml:space="preserve"> or keeping to the arrangement/payment plan set at court hearing</w:t>
      </w:r>
      <w:r w:rsidR="008F249F" w:rsidRPr="008F249F">
        <w:rPr>
          <w:rFonts w:ascii="Arial" w:hAnsi="Arial" w:cs="Arial"/>
          <w:color w:val="000000"/>
          <w:sz w:val="23"/>
          <w:szCs w:val="23"/>
        </w:rPr>
        <w:t xml:space="preserve">. </w:t>
      </w:r>
      <w:r w:rsidR="00810AF9">
        <w:rPr>
          <w:rFonts w:ascii="Arial" w:hAnsi="Arial" w:cs="Arial"/>
          <w:color w:val="000000"/>
          <w:sz w:val="23"/>
          <w:szCs w:val="23"/>
        </w:rPr>
        <w:t xml:space="preserve">Again, requests for a warrant of eviction are authorised by the Housing Services Director. </w:t>
      </w:r>
    </w:p>
    <w:p w14:paraId="7D501B18" w14:textId="77777777" w:rsidR="008F249F" w:rsidRDefault="008F249F" w:rsidP="008F249F">
      <w:pPr>
        <w:autoSpaceDE w:val="0"/>
        <w:autoSpaceDN w:val="0"/>
        <w:adjustRightInd w:val="0"/>
        <w:spacing w:after="0" w:line="240" w:lineRule="auto"/>
        <w:rPr>
          <w:rFonts w:ascii="Arial" w:hAnsi="Arial" w:cs="Arial"/>
          <w:color w:val="000000"/>
          <w:sz w:val="23"/>
          <w:szCs w:val="23"/>
        </w:rPr>
      </w:pPr>
    </w:p>
    <w:p w14:paraId="052C6155" w14:textId="77777777" w:rsidR="008F249F" w:rsidRDefault="008F249F" w:rsidP="008F249F">
      <w:pPr>
        <w:autoSpaceDE w:val="0"/>
        <w:autoSpaceDN w:val="0"/>
        <w:adjustRightInd w:val="0"/>
        <w:spacing w:after="0" w:line="240" w:lineRule="auto"/>
        <w:rPr>
          <w:rFonts w:ascii="Arial" w:hAnsi="Arial" w:cs="Arial"/>
          <w:color w:val="000000"/>
          <w:sz w:val="23"/>
          <w:szCs w:val="23"/>
        </w:rPr>
      </w:pPr>
    </w:p>
    <w:p w14:paraId="129EA5DD" w14:textId="77777777" w:rsidR="008F249F" w:rsidRDefault="008F249F" w:rsidP="008F249F">
      <w:pPr>
        <w:autoSpaceDE w:val="0"/>
        <w:autoSpaceDN w:val="0"/>
        <w:adjustRightInd w:val="0"/>
        <w:spacing w:after="0" w:line="240" w:lineRule="auto"/>
        <w:jc w:val="both"/>
        <w:rPr>
          <w:rFonts w:ascii="Arial" w:hAnsi="Arial" w:cs="Arial"/>
          <w:color w:val="000000"/>
          <w:sz w:val="23"/>
          <w:szCs w:val="23"/>
        </w:rPr>
      </w:pPr>
    </w:p>
    <w:sectPr w:rsidR="008F249F" w:rsidSect="00103B02">
      <w:pgSz w:w="11906" w:h="17338"/>
      <w:pgMar w:top="1159" w:right="413" w:bottom="360"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D1048"/>
    <w:multiLevelType w:val="hybridMultilevel"/>
    <w:tmpl w:val="CC1E1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EB6425"/>
    <w:multiLevelType w:val="hybridMultilevel"/>
    <w:tmpl w:val="4508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64AFF"/>
    <w:multiLevelType w:val="hybridMultilevel"/>
    <w:tmpl w:val="B23884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C51"/>
    <w:rsid w:val="00103B02"/>
    <w:rsid w:val="00151818"/>
    <w:rsid w:val="00194E0D"/>
    <w:rsid w:val="0021296F"/>
    <w:rsid w:val="0027748A"/>
    <w:rsid w:val="002A767F"/>
    <w:rsid w:val="00300B69"/>
    <w:rsid w:val="00340D4A"/>
    <w:rsid w:val="00346841"/>
    <w:rsid w:val="003E5C1A"/>
    <w:rsid w:val="00500125"/>
    <w:rsid w:val="00632D18"/>
    <w:rsid w:val="007451A5"/>
    <w:rsid w:val="007A7CBA"/>
    <w:rsid w:val="00810AF9"/>
    <w:rsid w:val="008D0F08"/>
    <w:rsid w:val="008F249F"/>
    <w:rsid w:val="009C4B10"/>
    <w:rsid w:val="00A11FB8"/>
    <w:rsid w:val="00A82C51"/>
    <w:rsid w:val="00AB227D"/>
    <w:rsid w:val="00C411AE"/>
    <w:rsid w:val="00C82180"/>
    <w:rsid w:val="00C965D3"/>
    <w:rsid w:val="00CB47D5"/>
    <w:rsid w:val="00D04A03"/>
    <w:rsid w:val="00D92DE9"/>
    <w:rsid w:val="00E2430F"/>
    <w:rsid w:val="00EE48CD"/>
    <w:rsid w:val="00FB6533"/>
    <w:rsid w:val="00FC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F2AB"/>
  <w15:docId w15:val="{A29F2B44-D4C1-42BA-A361-43BE8595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C5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7D70"/>
    <w:pPr>
      <w:ind w:left="720"/>
      <w:contextualSpacing/>
    </w:pPr>
  </w:style>
  <w:style w:type="paragraph" w:styleId="Subtitle">
    <w:name w:val="Subtitle"/>
    <w:basedOn w:val="Normal"/>
    <w:link w:val="SubtitleChar"/>
    <w:qFormat/>
    <w:rsid w:val="00300B69"/>
    <w:pPr>
      <w:spacing w:after="0" w:line="240" w:lineRule="auto"/>
      <w:ind w:right="-1552"/>
    </w:pPr>
    <w:rPr>
      <w:rFonts w:ascii="News Gothic MT" w:eastAsia="Times New Roman" w:hAnsi="News Gothic MT" w:cs="Times New Roman"/>
      <w:b/>
      <w:bCs/>
      <w:sz w:val="36"/>
      <w:szCs w:val="36"/>
      <w:lang w:eastAsia="en-GB"/>
    </w:rPr>
  </w:style>
  <w:style w:type="character" w:customStyle="1" w:styleId="SubtitleChar">
    <w:name w:val="Subtitle Char"/>
    <w:basedOn w:val="DefaultParagraphFont"/>
    <w:link w:val="Subtitle"/>
    <w:rsid w:val="00300B69"/>
    <w:rPr>
      <w:rFonts w:ascii="News Gothic MT" w:eastAsia="Times New Roman" w:hAnsi="News Gothic MT"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Beesley</dc:creator>
  <cp:lastModifiedBy>Valerie Sharpe</cp:lastModifiedBy>
  <cp:revision>3</cp:revision>
  <dcterms:created xsi:type="dcterms:W3CDTF">2020-10-28T12:14:00Z</dcterms:created>
  <dcterms:modified xsi:type="dcterms:W3CDTF">2020-10-28T12:20:00Z</dcterms:modified>
</cp:coreProperties>
</file>